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0C021">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新闻IP参评作品推荐表</w:t>
      </w:r>
      <w:bookmarkStart w:id="0" w:name="附件4"/>
      <w:bookmarkEnd w:id="0"/>
    </w:p>
    <w:p w14:paraId="2CA06BE1">
      <w:pPr>
        <w:spacing w:line="200" w:lineRule="exact"/>
        <w:jc w:val="center"/>
        <w:rPr>
          <w:rFonts w:ascii="华文中宋" w:hAnsi="华文中宋" w:eastAsia="华文中宋"/>
          <w:color w:val="000000"/>
          <w:sz w:val="36"/>
          <w:szCs w:val="36"/>
        </w:rPr>
      </w:pPr>
    </w:p>
    <w:tbl>
      <w:tblPr>
        <w:tblStyle w:val="4"/>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3"/>
        <w:gridCol w:w="505"/>
        <w:gridCol w:w="167"/>
        <w:gridCol w:w="104"/>
        <w:gridCol w:w="50"/>
        <w:gridCol w:w="1316"/>
        <w:gridCol w:w="561"/>
        <w:gridCol w:w="382"/>
        <w:gridCol w:w="398"/>
        <w:gridCol w:w="827"/>
        <w:gridCol w:w="142"/>
        <w:gridCol w:w="746"/>
        <w:gridCol w:w="530"/>
        <w:gridCol w:w="402"/>
        <w:gridCol w:w="590"/>
        <w:gridCol w:w="192"/>
        <w:gridCol w:w="50"/>
        <w:gridCol w:w="1781"/>
      </w:tblGrid>
      <w:tr w14:paraId="4798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1395" w:type="dxa"/>
            <w:gridSpan w:val="3"/>
            <w:vAlign w:val="center"/>
          </w:tcPr>
          <w:p w14:paraId="3EDE2EE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6F51270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3947" w:type="dxa"/>
            <w:gridSpan w:val="9"/>
            <w:vAlign w:val="center"/>
          </w:tcPr>
          <w:p w14:paraId="58C0D3DC">
            <w:pPr>
              <w:spacing w:line="300" w:lineRule="exact"/>
              <w:jc w:val="center"/>
              <w:rPr>
                <w:rFonts w:ascii="仿宋" w:hAnsi="仿宋" w:eastAsia="仿宋"/>
                <w:sz w:val="24"/>
              </w:rPr>
            </w:pPr>
            <w:r>
              <w:rPr>
                <w:rFonts w:hint="eastAsia" w:ascii="仿宋" w:hAnsi="仿宋" w:eastAsia="仿宋"/>
                <w:sz w:val="24"/>
              </w:rPr>
              <w:t>浪花</w:t>
            </w:r>
          </w:p>
        </w:tc>
        <w:tc>
          <w:tcPr>
            <w:tcW w:w="1276" w:type="dxa"/>
            <w:gridSpan w:val="2"/>
            <w:vAlign w:val="center"/>
          </w:tcPr>
          <w:p w14:paraId="28CBDB1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类别</w:t>
            </w:r>
          </w:p>
        </w:tc>
        <w:tc>
          <w:tcPr>
            <w:tcW w:w="3015" w:type="dxa"/>
            <w:gridSpan w:val="5"/>
            <w:vAlign w:val="center"/>
          </w:tcPr>
          <w:p w14:paraId="1B559A2C">
            <w:pPr>
              <w:spacing w:line="300" w:lineRule="exact"/>
              <w:jc w:val="center"/>
              <w:rPr>
                <w:rFonts w:ascii="仿宋" w:hAnsi="仿宋" w:eastAsia="仿宋"/>
                <w:sz w:val="24"/>
              </w:rPr>
            </w:pPr>
            <w:r>
              <w:rPr>
                <w:rFonts w:hint="eastAsia" w:ascii="仿宋" w:hAnsi="仿宋" w:eastAsia="仿宋"/>
                <w:sz w:val="24"/>
              </w:rPr>
              <w:t>专栏（新媒体）</w:t>
            </w:r>
          </w:p>
        </w:tc>
      </w:tr>
      <w:tr w14:paraId="1F4D5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exact"/>
          <w:jc w:val="center"/>
        </w:trPr>
        <w:tc>
          <w:tcPr>
            <w:tcW w:w="890" w:type="dxa"/>
            <w:gridSpan w:val="2"/>
            <w:vAlign w:val="center"/>
          </w:tcPr>
          <w:p w14:paraId="7EACA14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14:paraId="37AF467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452" w:type="dxa"/>
            <w:gridSpan w:val="10"/>
            <w:vAlign w:val="center"/>
          </w:tcPr>
          <w:p w14:paraId="6D0B5041">
            <w:pPr>
              <w:spacing w:line="300" w:lineRule="exact"/>
              <w:jc w:val="center"/>
              <w:rPr>
                <w:rFonts w:ascii="仿宋" w:hAnsi="仿宋" w:eastAsia="仿宋"/>
                <w:sz w:val="24"/>
              </w:rPr>
            </w:pPr>
            <w:r>
              <w:rPr>
                <w:rFonts w:hint="eastAsia" w:ascii="仿宋" w:hAnsi="仿宋" w:eastAsia="仿宋"/>
                <w:sz w:val="24"/>
              </w:rPr>
              <w:t>厦门广播电视集团</w:t>
            </w:r>
          </w:p>
        </w:tc>
        <w:tc>
          <w:tcPr>
            <w:tcW w:w="1276" w:type="dxa"/>
            <w:gridSpan w:val="2"/>
            <w:shd w:val="clear" w:color="auto" w:fill="auto"/>
            <w:vAlign w:val="center"/>
          </w:tcPr>
          <w:p w14:paraId="71E1A88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14:paraId="303F953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015" w:type="dxa"/>
            <w:gridSpan w:val="5"/>
            <w:shd w:val="clear" w:color="auto" w:fill="auto"/>
            <w:vAlign w:val="center"/>
          </w:tcPr>
          <w:p w14:paraId="1B97D591">
            <w:pPr>
              <w:spacing w:line="300" w:lineRule="exact"/>
              <w:jc w:val="center"/>
              <w:rPr>
                <w:rFonts w:ascii="仿宋" w:hAnsi="仿宋" w:eastAsia="仿宋"/>
                <w:bCs/>
                <w:sz w:val="24"/>
              </w:rPr>
            </w:pPr>
            <w:r>
              <w:rPr>
                <w:rFonts w:hint="eastAsia" w:ascii="仿宋" w:hAnsi="仿宋" w:eastAsia="仿宋"/>
                <w:sz w:val="24"/>
              </w:rPr>
              <w:t>看厦门客户端</w:t>
            </w:r>
          </w:p>
        </w:tc>
      </w:tr>
      <w:tr w14:paraId="3135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jc w:val="center"/>
        </w:trPr>
        <w:tc>
          <w:tcPr>
            <w:tcW w:w="890" w:type="dxa"/>
            <w:gridSpan w:val="2"/>
            <w:vAlign w:val="center"/>
          </w:tcPr>
          <w:p w14:paraId="03A6C3C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14:paraId="3F74170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2703" w:type="dxa"/>
            <w:gridSpan w:val="6"/>
            <w:vAlign w:val="center"/>
          </w:tcPr>
          <w:p w14:paraId="005E8001">
            <w:pPr>
              <w:spacing w:line="300" w:lineRule="exact"/>
              <w:jc w:val="center"/>
              <w:rPr>
                <w:rFonts w:ascii="华文中宋" w:hAnsi="华文中宋" w:eastAsia="华文中宋"/>
                <w:sz w:val="28"/>
                <w:szCs w:val="28"/>
              </w:rPr>
            </w:pPr>
            <w:r>
              <w:rPr>
                <w:rFonts w:hint="eastAsia" w:ascii="仿宋" w:hAnsi="仿宋" w:eastAsia="仿宋"/>
                <w:sz w:val="24"/>
              </w:rPr>
              <w:t>2019年12月29日</w:t>
            </w:r>
          </w:p>
        </w:tc>
        <w:tc>
          <w:tcPr>
            <w:tcW w:w="780" w:type="dxa"/>
            <w:gridSpan w:val="2"/>
            <w:vAlign w:val="center"/>
          </w:tcPr>
          <w:p w14:paraId="79001C9F">
            <w:pPr>
              <w:spacing w:line="300" w:lineRule="exact"/>
              <w:jc w:val="center"/>
              <w:rPr>
                <w:rFonts w:ascii="仿宋" w:hAnsi="仿宋" w:eastAsia="仿宋"/>
                <w:bCs/>
                <w:szCs w:val="21"/>
              </w:rPr>
            </w:pPr>
            <w:r>
              <w:rPr>
                <w:rFonts w:hint="eastAsia" w:ascii="华文中宋" w:hAnsi="华文中宋" w:eastAsia="华文中宋"/>
                <w:sz w:val="28"/>
                <w:szCs w:val="28"/>
              </w:rPr>
              <w:t>发布周期</w:t>
            </w:r>
          </w:p>
        </w:tc>
        <w:tc>
          <w:tcPr>
            <w:tcW w:w="969" w:type="dxa"/>
            <w:gridSpan w:val="2"/>
            <w:vAlign w:val="center"/>
          </w:tcPr>
          <w:p w14:paraId="00755788">
            <w:pPr>
              <w:spacing w:line="300" w:lineRule="exact"/>
              <w:jc w:val="center"/>
              <w:rPr>
                <w:rFonts w:ascii="仿宋" w:hAnsi="仿宋" w:eastAsia="仿宋"/>
                <w:sz w:val="24"/>
              </w:rPr>
            </w:pPr>
            <w:r>
              <w:rPr>
                <w:rFonts w:hint="eastAsia" w:ascii="仿宋" w:hAnsi="仿宋" w:eastAsia="仿宋"/>
                <w:sz w:val="24"/>
              </w:rPr>
              <w:t>一周</w:t>
            </w:r>
          </w:p>
          <w:p w14:paraId="40A3146F">
            <w:pPr>
              <w:spacing w:line="300" w:lineRule="exact"/>
              <w:jc w:val="center"/>
              <w:rPr>
                <w:rFonts w:ascii="仿宋" w:hAnsi="仿宋" w:eastAsia="仿宋"/>
                <w:bCs/>
                <w:sz w:val="24"/>
              </w:rPr>
            </w:pPr>
            <w:r>
              <w:rPr>
                <w:rFonts w:hint="eastAsia" w:ascii="仿宋" w:hAnsi="仿宋" w:eastAsia="仿宋"/>
                <w:sz w:val="24"/>
              </w:rPr>
              <w:t>一期</w:t>
            </w:r>
          </w:p>
        </w:tc>
        <w:tc>
          <w:tcPr>
            <w:tcW w:w="2268" w:type="dxa"/>
            <w:gridSpan w:val="4"/>
            <w:shd w:val="clear" w:color="auto" w:fill="auto"/>
            <w:vAlign w:val="center"/>
          </w:tcPr>
          <w:p w14:paraId="743B1FB5">
            <w:pPr>
              <w:spacing w:line="300" w:lineRule="exact"/>
              <w:jc w:val="center"/>
              <w:rPr>
                <w:rFonts w:ascii="华文中宋" w:hAnsi="华文中宋" w:eastAsia="华文中宋"/>
                <w:sz w:val="24"/>
              </w:rPr>
            </w:pPr>
            <w:r>
              <w:rPr>
                <w:rFonts w:hint="eastAsia" w:ascii="华文中宋" w:hAnsi="华文中宋" w:eastAsia="华文中宋"/>
                <w:sz w:val="24"/>
              </w:rPr>
              <w:t>2025年度</w:t>
            </w:r>
          </w:p>
          <w:p w14:paraId="4716587D">
            <w:pPr>
              <w:spacing w:line="300" w:lineRule="exact"/>
              <w:jc w:val="center"/>
              <w:rPr>
                <w:rFonts w:ascii="华文中宋" w:hAnsi="华文中宋" w:eastAsia="华文中宋"/>
                <w:sz w:val="28"/>
                <w:szCs w:val="28"/>
              </w:rPr>
            </w:pPr>
            <w:r>
              <w:rPr>
                <w:rFonts w:hint="eastAsia" w:ascii="华文中宋" w:hAnsi="华文中宋" w:eastAsia="华文中宋"/>
                <w:sz w:val="24"/>
              </w:rPr>
              <w:t>发布总次数</w:t>
            </w:r>
          </w:p>
        </w:tc>
        <w:tc>
          <w:tcPr>
            <w:tcW w:w="2023" w:type="dxa"/>
            <w:gridSpan w:val="3"/>
            <w:vAlign w:val="center"/>
          </w:tcPr>
          <w:p w14:paraId="6AD23A97">
            <w:pPr>
              <w:spacing w:line="300" w:lineRule="exact"/>
              <w:jc w:val="center"/>
              <w:rPr>
                <w:rFonts w:ascii="仿宋_GB2312" w:hAnsi="华文仿宋" w:eastAsia="仿宋"/>
                <w:sz w:val="28"/>
                <w:szCs w:val="28"/>
              </w:rPr>
            </w:pPr>
            <w:r>
              <w:rPr>
                <w:rFonts w:hint="eastAsia" w:ascii="仿宋" w:hAnsi="仿宋" w:eastAsia="仿宋"/>
                <w:sz w:val="24"/>
              </w:rPr>
              <w:t>52次</w:t>
            </w:r>
          </w:p>
        </w:tc>
      </w:tr>
      <w:tr w14:paraId="5AE9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exact"/>
          <w:jc w:val="center"/>
        </w:trPr>
        <w:tc>
          <w:tcPr>
            <w:tcW w:w="890" w:type="dxa"/>
            <w:gridSpan w:val="2"/>
            <w:vAlign w:val="center"/>
          </w:tcPr>
          <w:p w14:paraId="04F9865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14:paraId="70DE4DAF">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452" w:type="dxa"/>
            <w:gridSpan w:val="10"/>
            <w:shd w:val="clear" w:color="auto" w:fill="auto"/>
            <w:vAlign w:val="center"/>
          </w:tcPr>
          <w:p w14:paraId="1E611528">
            <w:pPr>
              <w:spacing w:line="276" w:lineRule="auto"/>
              <w:jc w:val="center"/>
              <w:rPr>
                <w:rFonts w:hint="eastAsia" w:ascii="仿宋" w:hAnsi="仿宋" w:eastAsia="仿宋" w:cs="仿宋"/>
                <w:color w:val="000000"/>
                <w:sz w:val="24"/>
                <w:lang w:eastAsia="zh-CN"/>
              </w:rPr>
            </w:pPr>
            <w:r>
              <w:rPr>
                <w:rFonts w:hint="eastAsia" w:ascii="仿宋" w:hAnsi="仿宋" w:eastAsia="仿宋" w:cs="仿宋"/>
                <w:color w:val="000000"/>
                <w:sz w:val="24"/>
              </w:rPr>
              <w:t>陈加典</w:t>
            </w:r>
            <w:r>
              <w:rPr>
                <w:rFonts w:hint="eastAsia" w:ascii="仿宋" w:hAnsi="仿宋" w:eastAsia="仿宋" w:cs="仿宋"/>
                <w:color w:val="000000"/>
                <w:sz w:val="24"/>
                <w:lang w:eastAsia="zh-CN"/>
              </w:rPr>
              <w:t>、</w:t>
            </w:r>
            <w:r>
              <w:rPr>
                <w:rFonts w:hint="eastAsia" w:ascii="仿宋" w:hAnsi="仿宋" w:eastAsia="仿宋" w:cs="仿宋"/>
                <w:color w:val="000000"/>
                <w:sz w:val="24"/>
              </w:rPr>
              <w:t>伍晓慧</w:t>
            </w:r>
            <w:r>
              <w:rPr>
                <w:rFonts w:hint="eastAsia" w:ascii="仿宋" w:hAnsi="仿宋" w:eastAsia="仿宋" w:cs="仿宋"/>
                <w:color w:val="000000"/>
                <w:sz w:val="24"/>
                <w:lang w:eastAsia="zh-CN"/>
              </w:rPr>
              <w:t>、</w:t>
            </w:r>
            <w:r>
              <w:rPr>
                <w:rFonts w:hint="eastAsia" w:ascii="仿宋" w:hAnsi="仿宋" w:eastAsia="仿宋" w:cs="仿宋"/>
                <w:color w:val="000000"/>
                <w:sz w:val="24"/>
              </w:rPr>
              <w:t>张耀地</w:t>
            </w:r>
            <w:r>
              <w:rPr>
                <w:rFonts w:hint="eastAsia" w:ascii="仿宋" w:hAnsi="仿宋" w:eastAsia="仿宋" w:cs="仿宋"/>
                <w:color w:val="000000"/>
                <w:sz w:val="24"/>
                <w:lang w:eastAsia="zh-CN"/>
              </w:rPr>
              <w:t>、</w:t>
            </w:r>
            <w:r>
              <w:rPr>
                <w:rFonts w:hint="eastAsia" w:ascii="仿宋" w:hAnsi="仿宋" w:eastAsia="仿宋" w:cs="仿宋"/>
                <w:color w:val="000000"/>
                <w:sz w:val="24"/>
              </w:rPr>
              <w:t>吴国豪</w:t>
            </w:r>
            <w:r>
              <w:rPr>
                <w:rFonts w:hint="eastAsia" w:ascii="仿宋" w:hAnsi="仿宋" w:eastAsia="仿宋" w:cs="仿宋"/>
                <w:color w:val="000000"/>
                <w:sz w:val="24"/>
                <w:lang w:eastAsia="zh-CN"/>
              </w:rPr>
              <w:t>、</w:t>
            </w:r>
          </w:p>
          <w:p w14:paraId="3F86AD74">
            <w:pPr>
              <w:spacing w:line="276" w:lineRule="auto"/>
              <w:jc w:val="center"/>
              <w:rPr>
                <w:rFonts w:ascii="仿宋" w:hAnsi="仿宋" w:eastAsia="仿宋" w:cs="仿宋"/>
                <w:color w:val="000000"/>
                <w:sz w:val="24"/>
              </w:rPr>
            </w:pPr>
            <w:r>
              <w:rPr>
                <w:rFonts w:hint="eastAsia" w:ascii="仿宋" w:hAnsi="仿宋" w:eastAsia="仿宋" w:cs="仿宋"/>
                <w:color w:val="000000"/>
                <w:sz w:val="24"/>
              </w:rPr>
              <w:t>王锐</w:t>
            </w:r>
            <w:r>
              <w:rPr>
                <w:rFonts w:hint="eastAsia" w:ascii="仿宋" w:hAnsi="仿宋" w:eastAsia="仿宋" w:cs="仿宋"/>
                <w:color w:val="000000"/>
                <w:sz w:val="24"/>
                <w:lang w:eastAsia="zh-CN"/>
              </w:rPr>
              <w:t>、</w:t>
            </w:r>
            <w:r>
              <w:rPr>
                <w:rFonts w:hint="eastAsia" w:ascii="仿宋" w:hAnsi="仿宋" w:eastAsia="仿宋" w:cs="仿宋"/>
                <w:color w:val="000000"/>
                <w:sz w:val="24"/>
              </w:rPr>
              <w:t>刘宁婕</w:t>
            </w:r>
            <w:r>
              <w:rPr>
                <w:rFonts w:hint="eastAsia" w:ascii="仿宋" w:hAnsi="仿宋" w:eastAsia="仿宋" w:cs="仿宋"/>
                <w:color w:val="000000"/>
                <w:sz w:val="24"/>
                <w:lang w:eastAsia="zh-CN"/>
              </w:rPr>
              <w:t>、</w:t>
            </w:r>
            <w:r>
              <w:rPr>
                <w:rFonts w:hint="eastAsia" w:ascii="仿宋" w:hAnsi="仿宋" w:eastAsia="仿宋" w:cs="仿宋"/>
                <w:color w:val="000000"/>
                <w:sz w:val="24"/>
              </w:rPr>
              <w:t>高志强</w:t>
            </w:r>
          </w:p>
        </w:tc>
        <w:tc>
          <w:tcPr>
            <w:tcW w:w="1276" w:type="dxa"/>
            <w:gridSpan w:val="2"/>
            <w:vAlign w:val="center"/>
          </w:tcPr>
          <w:p w14:paraId="30F9CB9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015" w:type="dxa"/>
            <w:gridSpan w:val="5"/>
            <w:vAlign w:val="center"/>
          </w:tcPr>
          <w:p w14:paraId="76912F86">
            <w:pPr>
              <w:spacing w:line="240" w:lineRule="exact"/>
              <w:jc w:val="center"/>
              <w:rPr>
                <w:rFonts w:ascii="仿宋" w:hAnsi="仿宋" w:eastAsia="仿宋"/>
                <w:sz w:val="24"/>
              </w:rPr>
            </w:pPr>
            <w:r>
              <w:rPr>
                <w:rFonts w:hint="eastAsia" w:ascii="仿宋" w:hAnsi="仿宋" w:eastAsia="仿宋" w:cs="仿宋"/>
                <w:color w:val="000000"/>
                <w:sz w:val="24"/>
              </w:rPr>
              <w:t>于晓飞</w:t>
            </w:r>
            <w:r>
              <w:rPr>
                <w:rFonts w:hint="eastAsia" w:ascii="仿宋" w:hAnsi="仿宋" w:eastAsia="仿宋" w:cs="仿宋"/>
                <w:color w:val="000000"/>
                <w:sz w:val="24"/>
                <w:lang w:eastAsia="zh-CN"/>
              </w:rPr>
              <w:t>、</w:t>
            </w:r>
            <w:r>
              <w:rPr>
                <w:rFonts w:hint="eastAsia" w:ascii="仿宋" w:hAnsi="仿宋" w:eastAsia="仿宋" w:cs="仿宋"/>
                <w:color w:val="000000"/>
                <w:spacing w:val="-6"/>
                <w:sz w:val="24"/>
              </w:rPr>
              <w:t>龚嘉</w:t>
            </w:r>
            <w:r>
              <w:rPr>
                <w:rFonts w:hint="eastAsia" w:ascii="仿宋" w:hAnsi="仿宋" w:eastAsia="仿宋" w:cs="仿宋"/>
                <w:color w:val="000000"/>
                <w:spacing w:val="-6"/>
                <w:sz w:val="24"/>
                <w:lang w:eastAsia="zh-CN"/>
              </w:rPr>
              <w:t>、</w:t>
            </w:r>
            <w:bookmarkStart w:id="1" w:name="_GoBack"/>
            <w:bookmarkEnd w:id="1"/>
            <w:r>
              <w:rPr>
                <w:rFonts w:hint="eastAsia" w:ascii="仿宋" w:hAnsi="仿宋" w:eastAsia="仿宋" w:cs="仿宋"/>
                <w:color w:val="000000"/>
                <w:spacing w:val="-6"/>
                <w:sz w:val="24"/>
              </w:rPr>
              <w:t>孔祥鹏</w:t>
            </w:r>
          </w:p>
        </w:tc>
      </w:tr>
      <w:tr w14:paraId="23B1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5"/>
            <w:vMerge w:val="restart"/>
            <w:vAlign w:val="center"/>
          </w:tcPr>
          <w:p w14:paraId="77372CA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53A43BF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8"/>
            <w:vMerge w:val="restart"/>
            <w:tcBorders>
              <w:top w:val="single" w:color="auto" w:sz="4" w:space="0"/>
              <w:left w:val="single" w:color="auto" w:sz="4" w:space="0"/>
              <w:right w:val="single" w:color="auto" w:sz="4" w:space="0"/>
            </w:tcBorders>
            <w:vAlign w:val="center"/>
          </w:tcPr>
          <w:p w14:paraId="13C0F129">
            <w:pPr>
              <w:widowControl/>
              <w:spacing w:line="300" w:lineRule="exact"/>
              <w:rPr>
                <w:rFonts w:ascii="仿宋_GB2312" w:hAnsi="华文仿宋" w:eastAsia="仿宋_GB2312"/>
                <w:sz w:val="28"/>
                <w:szCs w:val="28"/>
              </w:rPr>
            </w:pPr>
            <w:r>
              <w:rPr>
                <w:rFonts w:ascii="仿宋" w:hAnsi="仿宋" w:eastAsia="仿宋"/>
                <w:bCs/>
                <w:szCs w:val="21"/>
              </w:rPr>
              <w:t>http://share1.kxm.xmtv.cn/contribute/folder304?id=25</w:t>
            </w: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2A408D9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7A922E9B">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631CBC26">
            <w:pPr>
              <w:widowControl/>
              <w:spacing w:line="560" w:lineRule="exact"/>
              <w:rPr>
                <w:rFonts w:ascii="仿宋" w:hAnsi="仿宋" w:eastAsia="仿宋"/>
                <w:szCs w:val="21"/>
              </w:rPr>
            </w:pPr>
          </w:p>
        </w:tc>
      </w:tr>
      <w:tr w14:paraId="5FAF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5"/>
            <w:vMerge w:val="continue"/>
            <w:vAlign w:val="center"/>
          </w:tcPr>
          <w:p w14:paraId="2B691706">
            <w:pPr>
              <w:widowControl/>
              <w:spacing w:line="560" w:lineRule="exact"/>
            </w:pPr>
          </w:p>
        </w:tc>
        <w:tc>
          <w:tcPr>
            <w:tcW w:w="4422" w:type="dxa"/>
            <w:gridSpan w:val="8"/>
            <w:vMerge w:val="continue"/>
            <w:tcBorders>
              <w:left w:val="single" w:color="auto" w:sz="4" w:space="0"/>
              <w:bottom w:val="single" w:color="auto" w:sz="4" w:space="0"/>
              <w:right w:val="single" w:color="auto" w:sz="4" w:space="0"/>
            </w:tcBorders>
            <w:vAlign w:val="center"/>
          </w:tcPr>
          <w:p w14:paraId="7ED19DE5">
            <w:pPr>
              <w:widowControl/>
              <w:spacing w:line="560" w:lineRule="exact"/>
            </w:pP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648A087B">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55A58F96">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6D97E4EE">
            <w:pPr>
              <w:widowControl/>
              <w:spacing w:line="560" w:lineRule="exact"/>
              <w:rPr>
                <w:rFonts w:ascii="华文中宋" w:hAnsi="华文中宋" w:eastAsia="华文中宋"/>
                <w:sz w:val="28"/>
                <w:szCs w:val="28"/>
              </w:rPr>
            </w:pPr>
          </w:p>
        </w:tc>
      </w:tr>
      <w:tr w14:paraId="35EC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7" w:hRule="atLeast"/>
          <w:jc w:val="center"/>
        </w:trPr>
        <w:tc>
          <w:tcPr>
            <w:tcW w:w="890" w:type="dxa"/>
            <w:gridSpan w:val="2"/>
            <w:vAlign w:val="center"/>
          </w:tcPr>
          <w:p w14:paraId="413491A1">
            <w:pPr>
              <w:spacing w:line="380" w:lineRule="exact"/>
              <w:jc w:val="center"/>
              <w:rPr>
                <w:rFonts w:ascii="华文中宋" w:hAnsi="华文中宋" w:eastAsia="华文中宋"/>
                <w:sz w:val="28"/>
              </w:rPr>
            </w:pPr>
            <w:r>
              <w:rPr>
                <w:rFonts w:hint="eastAsia" w:ascii="华文中宋" w:hAnsi="华文中宋" w:eastAsia="华文中宋"/>
                <w:sz w:val="28"/>
              </w:rPr>
              <w:t>作</w:t>
            </w:r>
          </w:p>
          <w:p w14:paraId="6F941129">
            <w:pPr>
              <w:spacing w:line="380" w:lineRule="exact"/>
              <w:jc w:val="center"/>
              <w:rPr>
                <w:rFonts w:ascii="华文中宋" w:hAnsi="华文中宋" w:eastAsia="华文中宋"/>
                <w:sz w:val="28"/>
              </w:rPr>
            </w:pPr>
            <w:r>
              <w:rPr>
                <w:rFonts w:hint="eastAsia" w:ascii="华文中宋" w:hAnsi="华文中宋" w:eastAsia="华文中宋"/>
                <w:sz w:val="28"/>
              </w:rPr>
              <w:t>品</w:t>
            </w:r>
          </w:p>
          <w:p w14:paraId="6D4BEF9B">
            <w:pPr>
              <w:spacing w:line="380" w:lineRule="exact"/>
              <w:jc w:val="center"/>
              <w:rPr>
                <w:rFonts w:ascii="华文中宋" w:hAnsi="华文中宋" w:eastAsia="华文中宋"/>
                <w:sz w:val="28"/>
              </w:rPr>
            </w:pPr>
            <w:r>
              <w:rPr>
                <w:rFonts w:hint="eastAsia" w:ascii="华文中宋" w:hAnsi="华文中宋" w:eastAsia="华文中宋"/>
                <w:sz w:val="28"/>
              </w:rPr>
              <w:t>简</w:t>
            </w:r>
          </w:p>
          <w:p w14:paraId="66F3C516">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7"/>
            <w:vAlign w:val="center"/>
          </w:tcPr>
          <w:p w14:paraId="07617F6F">
            <w:pPr>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基于多年民生新闻的耕耘，2019年12月29日，厦门广播电视集团推出全媒体人物纪实类新闻专栏——《浪花》，秉持“每朵浪花，自有澎湃”理念，聚焦平凡个体的真实故事，以纪实视频传递时代精神与城市温度。《浪花》坚持每周更新一期，以“看厦门”客户端为核心发布平台，同步集结“厦门广电”“浪花”全媒体矩阵，厦门电视台海峡频道等渠道，构建起“网络首发、短视频裂变、多平台分发”的全媒体传播运营体系。</w:t>
            </w:r>
          </w:p>
          <w:p w14:paraId="375835B6">
            <w:pPr>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内容创作上，主创团队以新闻性和在地性为抓手，采用“贴近观察 真实纪录”的手法，紧扣时代脉搏，深挖情感价值，产出一系列视角新颖、制作优良的精品力作。专栏还将每周节目转化为适配不同新媒体平台的衍生短视频，屡创流量佳绩。专栏创办六年多来已推出三百多个人物故事，从中碎片化剪辑出五百多条短视频，全网累计观看量超五千万，互动量超两百万。</w:t>
            </w:r>
          </w:p>
          <w:p w14:paraId="47F558A6">
            <w:pPr>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专栏先后获得第31届中国纪录片学术盛典十优栏目、厦门市新闻奖新媒体名专栏等荣誉，《和你在一起》《今天我们好好过》《告别的季节》等多部作品相继获得福建新闻奖、艺术奖一等奖，《星空解语人》等5件作品先后入选国家广电总局优秀网络视听作品。</w:t>
            </w:r>
          </w:p>
        </w:tc>
      </w:tr>
      <w:tr w14:paraId="2617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890" w:type="dxa"/>
            <w:gridSpan w:val="2"/>
            <w:vAlign w:val="center"/>
          </w:tcPr>
          <w:p w14:paraId="096CB056">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1C28DA31">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2C6D73F3">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7CFDE213">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259F68EC">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7C3D2D5D">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7"/>
          </w:tcPr>
          <w:p w14:paraId="1B80CCEA">
            <w:pPr>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作为地方媒体积极拥抱全媒体转型而精心培育的新闻IP，《浪花》专栏坚持“以人民为中心”的创作导向，以“新闻内核，纪实表达”的鲜明风格持续更新6年，深度挖掘、用心呈现出三百多个精彩的人物故事，生动诠释“每朵浪花，自有澎湃”的精神内核。</w:t>
            </w:r>
          </w:p>
          <w:p w14:paraId="44CECE2D">
            <w:pPr>
              <w:rPr>
                <w:rFonts w:ascii="仿宋" w:hAnsi="仿宋" w:eastAsia="仿宋" w:cs="仿宋"/>
                <w:color w:val="000000"/>
                <w:sz w:val="24"/>
                <w:szCs w:val="18"/>
              </w:rPr>
            </w:pPr>
            <w:r>
              <w:rPr>
                <w:rFonts w:hint="eastAsia" w:ascii="仿宋" w:hAnsi="仿宋" w:eastAsia="仿宋" w:cs="仿宋"/>
                <w:color w:val="000000"/>
                <w:sz w:val="24"/>
                <w:szCs w:val="18"/>
              </w:rPr>
              <w:t xml:space="preserve">    专栏运用网络化的叙事语态和针对不同平台的传播策略，将主流价值的深度、时代的温度与网络传播的广度深度融合，多次创造百万级传播爆款，同时，也多次获得国家、省市级业界荣誉，是地方主流媒体在全媒体内容建设、品牌塑造与核心价值传播方面的积极探索。</w:t>
            </w:r>
          </w:p>
          <w:p w14:paraId="53D16A61">
            <w:pPr>
              <w:spacing w:line="380" w:lineRule="exact"/>
              <w:ind w:firstLine="3840" w:firstLineChars="1600"/>
              <w:rPr>
                <w:rFonts w:ascii="华文中宋" w:hAnsi="华文中宋" w:eastAsia="华文中宋"/>
                <w:sz w:val="24"/>
              </w:rPr>
            </w:pPr>
            <w:r>
              <w:rPr>
                <w:rFonts w:hint="eastAsia" w:ascii="华文中宋" w:hAnsi="华文中宋" w:eastAsia="华文中宋"/>
                <w:sz w:val="24"/>
              </w:rPr>
              <w:t xml:space="preserve">签名：                      </w:t>
            </w:r>
          </w:p>
          <w:p w14:paraId="63CB3E6F">
            <w:pPr>
              <w:spacing w:line="380" w:lineRule="exact"/>
              <w:ind w:firstLine="3740" w:firstLineChars="1700"/>
              <w:rPr>
                <w:rFonts w:ascii="华文中宋" w:hAnsi="华文中宋" w:eastAsia="华文中宋"/>
                <w:sz w:val="24"/>
              </w:rPr>
            </w:pPr>
            <w:r>
              <w:rPr>
                <w:rFonts w:hint="eastAsia" w:ascii="仿宋" w:hAnsi="仿宋" w:eastAsia="仿宋"/>
                <w:sz w:val="22"/>
                <w:szCs w:val="22"/>
              </w:rPr>
              <w:t>（加盖单位公章）</w:t>
            </w:r>
          </w:p>
          <w:p w14:paraId="6721508E">
            <w:pPr>
              <w:spacing w:line="420" w:lineRule="exact"/>
              <w:jc w:val="left"/>
              <w:rPr>
                <w:rFonts w:ascii="仿宋_GB2312" w:eastAsia="仿宋_GB2312"/>
                <w:b/>
                <w:szCs w:val="21"/>
              </w:rPr>
            </w:pPr>
            <w:r>
              <w:rPr>
                <w:rFonts w:hint="eastAsia" w:ascii="华文中宋" w:hAnsi="华文中宋" w:eastAsia="华文中宋"/>
                <w:sz w:val="24"/>
              </w:rPr>
              <w:t xml:space="preserve">                                        </w:t>
            </w:r>
            <w:r>
              <w:rPr>
                <w:rFonts w:ascii="华文中宋" w:hAnsi="华文中宋" w:eastAsia="华文中宋"/>
                <w:sz w:val="24"/>
              </w:rPr>
              <w:t>202</w:t>
            </w:r>
            <w:r>
              <w:rPr>
                <w:rFonts w:hint="eastAsia" w:ascii="华文中宋" w:hAnsi="华文中宋" w:eastAsia="华文中宋"/>
                <w:sz w:val="24"/>
              </w:rPr>
              <w:t>6</w:t>
            </w:r>
            <w:r>
              <w:rPr>
                <w:rFonts w:ascii="华文中宋" w:hAnsi="华文中宋" w:eastAsia="华文中宋"/>
                <w:sz w:val="24"/>
              </w:rPr>
              <w:t>年</w:t>
            </w:r>
            <w:r>
              <w:rPr>
                <w:rFonts w:hint="eastAsia" w:ascii="华文中宋" w:hAnsi="华文中宋" w:eastAsia="华文中宋"/>
                <w:sz w:val="24"/>
              </w:rPr>
              <w:t>4月17日</w:t>
            </w:r>
          </w:p>
        </w:tc>
      </w:tr>
      <w:tr w14:paraId="5490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562" w:type="dxa"/>
            <w:gridSpan w:val="4"/>
            <w:vAlign w:val="center"/>
          </w:tcPr>
          <w:p w14:paraId="18A42FA2">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031" w:type="dxa"/>
            <w:gridSpan w:val="4"/>
            <w:vAlign w:val="center"/>
          </w:tcPr>
          <w:p w14:paraId="030D2554">
            <w:pPr>
              <w:jc w:val="center"/>
              <w:rPr>
                <w:rFonts w:ascii="仿宋" w:hAnsi="仿宋" w:eastAsia="仿宋"/>
                <w:sz w:val="24"/>
              </w:rPr>
            </w:pPr>
            <w:r>
              <w:rPr>
                <w:rFonts w:hint="eastAsia" w:ascii="仿宋" w:hAnsi="仿宋" w:eastAsia="仿宋"/>
                <w:color w:val="000000"/>
                <w:sz w:val="24"/>
              </w:rPr>
              <w:t>伍晓慧</w:t>
            </w:r>
          </w:p>
        </w:tc>
        <w:tc>
          <w:tcPr>
            <w:tcW w:w="1607" w:type="dxa"/>
            <w:gridSpan w:val="3"/>
            <w:vAlign w:val="center"/>
          </w:tcPr>
          <w:p w14:paraId="300451A6">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1418" w:type="dxa"/>
            <w:gridSpan w:val="3"/>
            <w:vAlign w:val="center"/>
          </w:tcPr>
          <w:p w14:paraId="5A6E74E6">
            <w:pPr>
              <w:spacing w:line="320" w:lineRule="exact"/>
              <w:jc w:val="center"/>
              <w:rPr>
                <w:rFonts w:ascii="仿宋_GB2312" w:hAnsi="华文中宋" w:eastAsia="仿宋_GB2312"/>
                <w:sz w:val="24"/>
              </w:rPr>
            </w:pPr>
            <w:r>
              <w:rPr>
                <w:rFonts w:hint="eastAsia" w:ascii="仿宋_GB2312" w:hAnsi="华文中宋" w:eastAsia="仿宋_GB2312"/>
                <w:sz w:val="24"/>
              </w:rPr>
              <w:t>651794379@qq.com</w:t>
            </w:r>
          </w:p>
        </w:tc>
        <w:tc>
          <w:tcPr>
            <w:tcW w:w="992" w:type="dxa"/>
            <w:gridSpan w:val="2"/>
            <w:vAlign w:val="center"/>
          </w:tcPr>
          <w:p w14:paraId="762A6CA6">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023" w:type="dxa"/>
            <w:gridSpan w:val="3"/>
            <w:vAlign w:val="center"/>
          </w:tcPr>
          <w:p w14:paraId="07BE9132">
            <w:pPr>
              <w:spacing w:line="320" w:lineRule="exact"/>
              <w:jc w:val="center"/>
              <w:rPr>
                <w:rFonts w:ascii="仿宋_GB2312" w:hAnsi="华文中宋" w:eastAsia="仿宋_GB2312"/>
                <w:sz w:val="24"/>
              </w:rPr>
            </w:pPr>
            <w:r>
              <w:rPr>
                <w:rFonts w:hint="eastAsia" w:ascii="仿宋_GB2312" w:hAnsi="华文中宋" w:eastAsia="仿宋_GB2312"/>
                <w:sz w:val="24"/>
              </w:rPr>
              <w:t>18030021565</w:t>
            </w:r>
          </w:p>
        </w:tc>
      </w:tr>
      <w:tr w14:paraId="41ED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9633" w:type="dxa"/>
            <w:gridSpan w:val="19"/>
            <w:vAlign w:val="center"/>
          </w:tcPr>
          <w:p w14:paraId="7CA1C1ED">
            <w:pPr>
              <w:tabs>
                <w:tab w:val="right" w:pos="8730"/>
              </w:tabs>
              <w:spacing w:line="320" w:lineRule="exact"/>
              <w:jc w:val="center"/>
              <w:outlineLvl w:val="0"/>
              <w:rPr>
                <w:rFonts w:ascii="仿宋" w:hAnsi="仿宋" w:eastAsia="仿宋"/>
                <w:sz w:val="24"/>
              </w:rPr>
            </w:pPr>
            <w:r>
              <w:rPr>
                <w:rFonts w:hint="eastAsia" w:ascii="华文中宋" w:hAnsi="华文中宋" w:eastAsia="华文中宋" w:cs="华文中宋"/>
                <w:bCs/>
                <w:sz w:val="28"/>
                <w:szCs w:val="28"/>
              </w:rPr>
              <w:t>以下仅自荐参评作品填写</w:t>
            </w:r>
          </w:p>
        </w:tc>
      </w:tr>
      <w:tr w14:paraId="4E91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jc w:val="center"/>
        </w:trPr>
        <w:tc>
          <w:tcPr>
            <w:tcW w:w="1716" w:type="dxa"/>
            <w:gridSpan w:val="6"/>
            <w:vAlign w:val="center"/>
          </w:tcPr>
          <w:p w14:paraId="03742CE8">
            <w:pPr>
              <w:spacing w:line="340" w:lineRule="exact"/>
              <w:jc w:val="center"/>
              <w:rPr>
                <w:rFonts w:ascii="华文中宋" w:hAnsi="华文中宋" w:eastAsia="华文中宋"/>
                <w:color w:val="000000"/>
                <w:sz w:val="24"/>
              </w:rPr>
            </w:pPr>
            <w:r>
              <w:rPr>
                <w:rFonts w:hint="eastAsia" w:ascii="华文中宋" w:hAnsi="华文中宋" w:eastAsia="华文中宋"/>
                <w:color w:val="000000"/>
                <w:sz w:val="24"/>
              </w:rPr>
              <w:t>自荐作品</w:t>
            </w:r>
          </w:p>
          <w:p w14:paraId="344F5F4E">
            <w:pPr>
              <w:spacing w:line="340" w:lineRule="exact"/>
              <w:jc w:val="center"/>
              <w:rPr>
                <w:rFonts w:ascii="华文中宋" w:hAnsi="华文中宋" w:eastAsia="华文中宋"/>
                <w:sz w:val="24"/>
              </w:rPr>
            </w:pPr>
            <w:r>
              <w:rPr>
                <w:rFonts w:hint="eastAsia" w:ascii="华文中宋" w:hAnsi="华文中宋" w:eastAsia="华文中宋"/>
                <w:color w:val="000000"/>
                <w:sz w:val="24"/>
              </w:rPr>
              <w:t>所获奖项名称</w:t>
            </w:r>
          </w:p>
        </w:tc>
        <w:tc>
          <w:tcPr>
            <w:tcW w:w="7917" w:type="dxa"/>
            <w:gridSpan w:val="13"/>
            <w:tcBorders>
              <w:top w:val="single" w:color="auto" w:sz="4" w:space="0"/>
              <w:left w:val="single" w:color="auto" w:sz="4" w:space="0"/>
              <w:bottom w:val="single" w:color="auto" w:sz="4" w:space="0"/>
              <w:right w:val="single" w:color="auto" w:sz="4" w:space="0"/>
            </w:tcBorders>
            <w:vAlign w:val="center"/>
          </w:tcPr>
          <w:p w14:paraId="148E90CF">
            <w:pPr>
              <w:rPr>
                <w:rFonts w:ascii="仿宋" w:hAnsi="仿宋" w:eastAsia="仿宋"/>
                <w:color w:val="000000"/>
                <w:szCs w:val="21"/>
              </w:rPr>
            </w:pPr>
          </w:p>
        </w:tc>
      </w:tr>
      <w:tr w14:paraId="0A1D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787" w:type="dxa"/>
            <w:vMerge w:val="restart"/>
            <w:vAlign w:val="center"/>
          </w:tcPr>
          <w:p w14:paraId="70F10BA5">
            <w:pPr>
              <w:spacing w:line="3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推</w:t>
            </w:r>
          </w:p>
          <w:p w14:paraId="4B562EB2">
            <w:pPr>
              <w:spacing w:line="340" w:lineRule="exact"/>
              <w:jc w:val="distribute"/>
              <w:rPr>
                <w:rFonts w:ascii="华文中宋" w:hAnsi="华文中宋" w:eastAsia="华文中宋"/>
                <w:color w:val="000000"/>
                <w:sz w:val="28"/>
                <w:szCs w:val="28"/>
              </w:rPr>
            </w:pPr>
            <w:r>
              <w:rPr>
                <w:rFonts w:hint="eastAsia" w:ascii="华文中宋" w:hAnsi="华文中宋" w:eastAsia="华文中宋"/>
                <w:color w:val="000000"/>
                <w:sz w:val="28"/>
                <w:szCs w:val="28"/>
              </w:rPr>
              <w:t>荐</w:t>
            </w:r>
          </w:p>
          <w:p w14:paraId="7D6AAD58">
            <w:pPr>
              <w:spacing w:line="380" w:lineRule="exact"/>
              <w:jc w:val="center"/>
              <w:rPr>
                <w:rFonts w:ascii="华文中宋" w:hAnsi="华文中宋" w:eastAsia="华文中宋"/>
                <w:sz w:val="28"/>
                <w:szCs w:val="28"/>
              </w:rPr>
            </w:pPr>
            <w:r>
              <w:rPr>
                <w:rFonts w:hint="eastAsia" w:ascii="华文中宋" w:hAnsi="华文中宋" w:eastAsia="华文中宋"/>
                <w:color w:val="000000"/>
                <w:sz w:val="28"/>
                <w:szCs w:val="28"/>
              </w:rPr>
              <w:t>人</w:t>
            </w:r>
          </w:p>
        </w:tc>
        <w:tc>
          <w:tcPr>
            <w:tcW w:w="929" w:type="dxa"/>
            <w:gridSpan w:val="5"/>
            <w:vAlign w:val="center"/>
          </w:tcPr>
          <w:p w14:paraId="31537961">
            <w:pPr>
              <w:spacing w:line="380" w:lineRule="exact"/>
              <w:jc w:val="center"/>
              <w:rPr>
                <w:rFonts w:ascii="华文中宋" w:hAnsi="华文中宋" w:eastAsia="华文中宋"/>
                <w:sz w:val="24"/>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3077A5CA">
            <w:pPr>
              <w:spacing w:line="240" w:lineRule="exact"/>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71E9DC63">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6"/>
            <w:tcBorders>
              <w:top w:val="single" w:color="auto" w:sz="4" w:space="0"/>
              <w:left w:val="single" w:color="auto" w:sz="4" w:space="0"/>
              <w:bottom w:val="single" w:color="auto" w:sz="4" w:space="0"/>
              <w:right w:val="single" w:color="auto" w:sz="4" w:space="0"/>
            </w:tcBorders>
            <w:vAlign w:val="center"/>
          </w:tcPr>
          <w:p w14:paraId="2266391B">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51C2DBDE">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2356EB76">
            <w:pPr>
              <w:spacing w:line="240" w:lineRule="exact"/>
              <w:rPr>
                <w:rFonts w:ascii="仿宋" w:hAnsi="仿宋" w:eastAsia="仿宋"/>
                <w:color w:val="000000"/>
                <w:szCs w:val="21"/>
              </w:rPr>
            </w:pPr>
          </w:p>
        </w:tc>
      </w:tr>
      <w:tr w14:paraId="19A4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787" w:type="dxa"/>
            <w:vMerge w:val="continue"/>
            <w:vAlign w:val="center"/>
          </w:tcPr>
          <w:p w14:paraId="0121AA77">
            <w:pPr>
              <w:spacing w:line="380" w:lineRule="exact"/>
              <w:jc w:val="center"/>
              <w:rPr>
                <w:rFonts w:ascii="华文中宋" w:hAnsi="华文中宋" w:eastAsia="华文中宋"/>
                <w:sz w:val="28"/>
                <w:szCs w:val="28"/>
              </w:rPr>
            </w:pPr>
          </w:p>
        </w:tc>
        <w:tc>
          <w:tcPr>
            <w:tcW w:w="929" w:type="dxa"/>
            <w:gridSpan w:val="5"/>
            <w:vAlign w:val="center"/>
          </w:tcPr>
          <w:p w14:paraId="6CFE1D79">
            <w:pPr>
              <w:spacing w:line="380" w:lineRule="exact"/>
              <w:jc w:val="center"/>
              <w:rPr>
                <w:rFonts w:ascii="华文中宋" w:hAnsi="华文中宋" w:eastAsia="华文中宋"/>
                <w:sz w:val="22"/>
                <w:szCs w:val="22"/>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2FC65DC7">
            <w:pPr>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6FCB11C6">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6"/>
            <w:tcBorders>
              <w:top w:val="single" w:color="auto" w:sz="4" w:space="0"/>
              <w:left w:val="single" w:color="auto" w:sz="4" w:space="0"/>
              <w:bottom w:val="single" w:color="auto" w:sz="4" w:space="0"/>
              <w:right w:val="single" w:color="auto" w:sz="4" w:space="0"/>
            </w:tcBorders>
            <w:vAlign w:val="center"/>
          </w:tcPr>
          <w:p w14:paraId="4FDCD105">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26C8B7C6">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16FB0540">
            <w:pPr>
              <w:rPr>
                <w:rFonts w:ascii="仿宋" w:hAnsi="仿宋" w:eastAsia="仿宋"/>
                <w:color w:val="000000"/>
                <w:szCs w:val="21"/>
              </w:rPr>
            </w:pPr>
          </w:p>
        </w:tc>
      </w:tr>
      <w:tr w14:paraId="6E98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exact"/>
          <w:jc w:val="center"/>
        </w:trPr>
        <w:tc>
          <w:tcPr>
            <w:tcW w:w="787" w:type="dxa"/>
            <w:vAlign w:val="center"/>
          </w:tcPr>
          <w:p w14:paraId="36D8A570">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4898FEBB">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846" w:type="dxa"/>
            <w:gridSpan w:val="18"/>
            <w:tcBorders>
              <w:top w:val="single" w:color="auto" w:sz="4" w:space="0"/>
              <w:left w:val="single" w:color="auto" w:sz="4" w:space="0"/>
              <w:bottom w:val="single" w:color="auto" w:sz="4" w:space="0"/>
              <w:right w:val="single" w:color="auto" w:sz="4" w:space="0"/>
            </w:tcBorders>
          </w:tcPr>
          <w:p w14:paraId="3474502B">
            <w:pPr>
              <w:ind w:firstLine="422"/>
              <w:rPr>
                <w:rFonts w:ascii="仿宋" w:hAnsi="仿宋" w:eastAsia="仿宋"/>
                <w:szCs w:val="21"/>
              </w:rPr>
            </w:pPr>
            <w:r>
              <w:rPr>
                <w:rFonts w:hint="eastAsia" w:ascii="仿宋" w:hAnsi="仿宋" w:eastAsia="仿宋"/>
                <w:szCs w:val="21"/>
              </w:rPr>
              <w:t>自荐作品由原创单位所在的省级记协、中央新闻单位或中国行业报协会等负责对作品及申报材料审核把关并盖章确认。</w:t>
            </w:r>
          </w:p>
          <w:p w14:paraId="667322FD">
            <w:pPr>
              <w:ind w:firstLine="422"/>
              <w:rPr>
                <w:rFonts w:ascii="仿宋" w:hAnsi="仿宋" w:eastAsia="仿宋"/>
                <w:szCs w:val="21"/>
              </w:rPr>
            </w:pPr>
          </w:p>
          <w:p w14:paraId="0005AEA6">
            <w:pPr>
              <w:ind w:firstLine="422"/>
              <w:rPr>
                <w:rFonts w:ascii="仿宋" w:hAnsi="仿宋" w:eastAsia="仿宋" w:cs="仿宋"/>
                <w:color w:val="000000"/>
                <w:sz w:val="24"/>
                <w:szCs w:val="18"/>
              </w:rPr>
            </w:pPr>
          </w:p>
          <w:p w14:paraId="030DBA4F">
            <w:pPr>
              <w:ind w:firstLine="5280" w:firstLineChars="22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1910944D">
            <w:pPr>
              <w:ind w:firstLine="420"/>
              <w:rPr>
                <w:rFonts w:ascii="华文中宋" w:hAnsi="华文中宋" w:eastAsia="华文中宋"/>
                <w:sz w:val="24"/>
              </w:rPr>
            </w:pPr>
            <w:r>
              <w:rPr>
                <w:rFonts w:hint="eastAsia" w:ascii="仿宋" w:hAnsi="仿宋" w:eastAsia="仿宋"/>
                <w:color w:val="000000"/>
                <w:szCs w:val="32"/>
              </w:rPr>
              <w:t xml:space="preserve">                        年   月   日</w:t>
            </w:r>
          </w:p>
          <w:p w14:paraId="32E6BB36">
            <w:pPr>
              <w:spacing w:line="380" w:lineRule="exact"/>
              <w:jc w:val="center"/>
              <w:rPr>
                <w:rFonts w:ascii="仿宋" w:hAnsi="仿宋" w:eastAsia="仿宋"/>
                <w:b/>
                <w:color w:val="000000"/>
                <w:szCs w:val="21"/>
              </w:rPr>
            </w:pPr>
          </w:p>
        </w:tc>
      </w:tr>
    </w:tbl>
    <w:p w14:paraId="65B936C2">
      <w:pPr>
        <w:spacing w:line="380" w:lineRule="exact"/>
        <w:ind w:firstLine="560" w:firstLineChars="200"/>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31909E73"/>
    <w:p w14:paraId="0859F3FA"/>
    <w:p w14:paraId="0EBB2DEB">
      <w:pPr>
        <w:ind w:firstLine="480" w:firstLineChars="200"/>
        <w:rPr>
          <w:rFonts w:ascii="仿宋" w:hAnsi="仿宋" w:eastAsia="仿宋" w:cs="仿宋"/>
          <w:color w:val="000000"/>
          <w:sz w:val="24"/>
          <w:szCs w:val="18"/>
        </w:rPr>
      </w:pPr>
    </w:p>
    <w:p w14:paraId="09945C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62995"/>
    <w:rsid w:val="000C7117"/>
    <w:rsid w:val="000F76A3"/>
    <w:rsid w:val="0022141E"/>
    <w:rsid w:val="00262995"/>
    <w:rsid w:val="002E473E"/>
    <w:rsid w:val="002F2B99"/>
    <w:rsid w:val="002F52BB"/>
    <w:rsid w:val="00367BD8"/>
    <w:rsid w:val="003A6C23"/>
    <w:rsid w:val="004367F4"/>
    <w:rsid w:val="004B378F"/>
    <w:rsid w:val="004D3C8F"/>
    <w:rsid w:val="00544A19"/>
    <w:rsid w:val="005904A4"/>
    <w:rsid w:val="006217DA"/>
    <w:rsid w:val="0065361C"/>
    <w:rsid w:val="00697C6F"/>
    <w:rsid w:val="006D3324"/>
    <w:rsid w:val="0070382F"/>
    <w:rsid w:val="007070A1"/>
    <w:rsid w:val="00710D46"/>
    <w:rsid w:val="00711904"/>
    <w:rsid w:val="00734ACB"/>
    <w:rsid w:val="007C21B6"/>
    <w:rsid w:val="007F4CA5"/>
    <w:rsid w:val="008305AC"/>
    <w:rsid w:val="00873F69"/>
    <w:rsid w:val="00883367"/>
    <w:rsid w:val="008A3BF4"/>
    <w:rsid w:val="008B3E8F"/>
    <w:rsid w:val="00954F1E"/>
    <w:rsid w:val="00956E85"/>
    <w:rsid w:val="009A5EDE"/>
    <w:rsid w:val="00A62C3E"/>
    <w:rsid w:val="00A8292A"/>
    <w:rsid w:val="00AA17A6"/>
    <w:rsid w:val="00B0301D"/>
    <w:rsid w:val="00B238F8"/>
    <w:rsid w:val="00BD6A90"/>
    <w:rsid w:val="00CA243A"/>
    <w:rsid w:val="00D47B63"/>
    <w:rsid w:val="00DC15CF"/>
    <w:rsid w:val="00DC2716"/>
    <w:rsid w:val="00DD177C"/>
    <w:rsid w:val="00DE5BBA"/>
    <w:rsid w:val="00E12168"/>
    <w:rsid w:val="00F10E59"/>
    <w:rsid w:val="00FA2B0D"/>
    <w:rsid w:val="00FA7EB8"/>
    <w:rsid w:val="2BDF6A85"/>
    <w:rsid w:val="56501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Times New Roman" w:hAnsi="Times New Roman" w:eastAsia="宋体" w:cs="Times New Roman"/>
      <w:sz w:val="18"/>
      <w:szCs w:val="18"/>
    </w:rPr>
  </w:style>
  <w:style w:type="character" w:customStyle="1" w:styleId="7">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1001</Words>
  <Characters>1109</Characters>
  <Lines>9</Lines>
  <Paragraphs>2</Paragraphs>
  <TotalTime>26</TotalTime>
  <ScaleCrop>false</ScaleCrop>
  <LinksUpToDate>false</LinksUpToDate>
  <CharactersWithSpaces>1217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2026-04-18T04:35:00Z</dcterms:created>
  <dc:creator>User</dc:creator>
  <cp:lastModifiedBy>一米阳光</cp:lastModifiedBy>
  <cp:lastPrinted>2026-04-18T05:04:00Z</cp:lastPrinted>
  <dcterms:modified xsi:type="dcterms:W3CDTF">2026-04-21T03:04:04Z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eyJoZGlkIjoiMGQ2YTVmZmRiOTMyZWEwOTkzMTg1NGY4NjlhMzgwMGYiLCJ1c2VySWQiOiI0NDEwMTg5MTQifQ==</vt:lpwstr>
  </property>
  <property fmtid="{D5CDD505-2E9C-101B-9397-08002B2CF9AE}" pid="3" name="KSOProductBuildVer">
    <vt:lpwstr>2052-12.1.0.21541</vt:lpwstr>
  </property>
  <property fmtid="{D5CDD505-2E9C-101B-9397-08002B2CF9AE}" pid="4" name="ICV">
    <vt:lpwstr>E8A9F9F71EDB42E387A598A7EEFCB68F_12</vt:lpwstr>
  </property>
</Properties>
</file>