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50" w:line="400" w:lineRule="exact"/>
        <w:jc w:val="center"/>
        <w:rPr>
          <w:rFonts w:ascii="黑体" w:eastAsia="黑体" w:cs="黑体"/>
          <w:bCs/>
          <w:sz w:val="32"/>
          <w:szCs w:val="36"/>
          <w:lang w:val="zh-CN"/>
        </w:rPr>
      </w:pPr>
      <w:r>
        <w:rPr>
          <w:rFonts w:hint="eastAsia" w:ascii="黑体" w:eastAsia="黑体" w:cs="黑体"/>
          <w:bCs/>
          <w:sz w:val="32"/>
          <w:szCs w:val="36"/>
          <w:lang w:val="zh-CN"/>
        </w:rPr>
        <w:t>中国新闻奖广播电视新闻访谈节目、新闻现场直播、</w:t>
      </w:r>
    </w:p>
    <w:p>
      <w:pPr>
        <w:autoSpaceDE w:val="0"/>
        <w:autoSpaceDN w:val="0"/>
        <w:adjustRightInd w:val="0"/>
        <w:spacing w:afterLines="50" w:line="400" w:lineRule="exact"/>
        <w:jc w:val="center"/>
        <w:rPr>
          <w:rFonts w:ascii="黑体" w:eastAsia="黑体" w:cs="黑体"/>
          <w:bCs/>
          <w:sz w:val="32"/>
          <w:szCs w:val="36"/>
          <w:lang w:val="zh-CN"/>
        </w:rPr>
      </w:pPr>
      <w:r>
        <w:rPr>
          <w:rFonts w:hint="eastAsia" w:ascii="黑体" w:eastAsia="黑体" w:cs="黑体"/>
          <w:bCs/>
          <w:sz w:val="32"/>
          <w:szCs w:val="36"/>
          <w:lang w:val="zh-CN"/>
        </w:rPr>
        <w:t>新闻节目编排参评作品推荐表</w:t>
      </w:r>
    </w:p>
    <w:tbl>
      <w:tblPr>
        <w:tblStyle w:val="6"/>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285"/>
        <w:gridCol w:w="284"/>
        <w:gridCol w:w="1161"/>
        <w:gridCol w:w="655"/>
        <w:gridCol w:w="450"/>
        <w:gridCol w:w="144"/>
        <w:gridCol w:w="54"/>
        <w:gridCol w:w="203"/>
        <w:gridCol w:w="1100"/>
        <w:gridCol w:w="113"/>
        <w:gridCol w:w="771"/>
        <w:gridCol w:w="419"/>
        <w:gridCol w:w="175"/>
        <w:gridCol w:w="257"/>
        <w:gridCol w:w="87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4" w:type="dxa"/>
            <w:gridSpan w:val="3"/>
            <w:vMerge w:val="restart"/>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标    题</w:t>
            </w:r>
          </w:p>
        </w:tc>
        <w:tc>
          <w:tcPr>
            <w:tcW w:w="3880" w:type="dxa"/>
            <w:gridSpan w:val="8"/>
            <w:vMerge w:val="restart"/>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泰宁泥石流紧急救援</w:t>
            </w:r>
          </w:p>
        </w:tc>
        <w:tc>
          <w:tcPr>
            <w:tcW w:w="136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参评项目</w:t>
            </w:r>
          </w:p>
        </w:tc>
        <w:tc>
          <w:tcPr>
            <w:tcW w:w="2433" w:type="dxa"/>
            <w:gridSpan w:val="3"/>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广播直播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4" w:type="dxa"/>
            <w:gridSpan w:val="3"/>
            <w:vMerge w:val="continue"/>
            <w:vAlign w:val="center"/>
          </w:tcPr>
          <w:p>
            <w:pPr>
              <w:spacing w:line="400" w:lineRule="exact"/>
              <w:jc w:val="center"/>
              <w:rPr>
                <w:rFonts w:ascii="仿宋_GB2312" w:hAnsi="华文仿宋" w:eastAsia="仿宋_GB2312"/>
                <w:b/>
                <w:sz w:val="28"/>
                <w:szCs w:val="28"/>
              </w:rPr>
            </w:pPr>
          </w:p>
        </w:tc>
        <w:tc>
          <w:tcPr>
            <w:tcW w:w="3880" w:type="dxa"/>
            <w:gridSpan w:val="8"/>
            <w:vMerge w:val="continue"/>
            <w:vAlign w:val="center"/>
          </w:tcPr>
          <w:p>
            <w:pPr>
              <w:spacing w:line="400" w:lineRule="exact"/>
              <w:jc w:val="center"/>
              <w:rPr>
                <w:rFonts w:ascii="仿宋_GB2312" w:hAnsi="华文仿宋" w:eastAsia="仿宋_GB2312"/>
                <w:sz w:val="28"/>
                <w:szCs w:val="28"/>
              </w:rPr>
            </w:pPr>
          </w:p>
        </w:tc>
        <w:tc>
          <w:tcPr>
            <w:tcW w:w="136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体   裁</w:t>
            </w:r>
          </w:p>
        </w:tc>
        <w:tc>
          <w:tcPr>
            <w:tcW w:w="2433" w:type="dxa"/>
            <w:gridSpan w:val="3"/>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广播直播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1444" w:type="dxa"/>
            <w:gridSpan w:val="3"/>
            <w:vMerge w:val="continue"/>
            <w:vAlign w:val="center"/>
          </w:tcPr>
          <w:p>
            <w:pPr>
              <w:spacing w:line="400" w:lineRule="exact"/>
              <w:jc w:val="center"/>
              <w:rPr>
                <w:rFonts w:ascii="仿宋_GB2312" w:hAnsi="华文仿宋" w:eastAsia="仿宋_GB2312"/>
                <w:b/>
                <w:sz w:val="28"/>
                <w:szCs w:val="28"/>
              </w:rPr>
            </w:pPr>
          </w:p>
        </w:tc>
        <w:tc>
          <w:tcPr>
            <w:tcW w:w="3880" w:type="dxa"/>
            <w:gridSpan w:val="8"/>
            <w:vMerge w:val="continue"/>
            <w:vAlign w:val="center"/>
          </w:tcPr>
          <w:p>
            <w:pPr>
              <w:spacing w:line="400" w:lineRule="exact"/>
              <w:jc w:val="center"/>
              <w:rPr>
                <w:rFonts w:ascii="仿宋_GB2312" w:hAnsi="华文仿宋" w:eastAsia="仿宋_GB2312"/>
                <w:sz w:val="28"/>
                <w:szCs w:val="28"/>
              </w:rPr>
            </w:pPr>
          </w:p>
        </w:tc>
        <w:tc>
          <w:tcPr>
            <w:tcW w:w="136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语   种</w:t>
            </w:r>
          </w:p>
        </w:tc>
        <w:tc>
          <w:tcPr>
            <w:tcW w:w="2433" w:type="dxa"/>
            <w:gridSpan w:val="3"/>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4" w:type="dxa"/>
            <w:gridSpan w:val="3"/>
            <w:vAlign w:val="center"/>
          </w:tcPr>
          <w:p>
            <w:pPr>
              <w:spacing w:line="400" w:lineRule="exact"/>
              <w:jc w:val="center"/>
              <w:rPr>
                <w:rFonts w:ascii="仿宋_GB2312" w:hAnsi="华文仿宋" w:eastAsia="仿宋_GB2312"/>
                <w:b/>
                <w:w w:val="66"/>
                <w:sz w:val="28"/>
                <w:szCs w:val="28"/>
              </w:rPr>
            </w:pPr>
            <w:r>
              <w:rPr>
                <w:rFonts w:hint="eastAsia" w:ascii="仿宋_GB2312" w:hAnsi="华文仿宋" w:eastAsia="仿宋_GB2312"/>
                <w:b/>
                <w:w w:val="66"/>
                <w:sz w:val="28"/>
                <w:szCs w:val="28"/>
              </w:rPr>
              <w:t>播出频率（道）</w:t>
            </w:r>
          </w:p>
        </w:tc>
        <w:tc>
          <w:tcPr>
            <w:tcW w:w="2410" w:type="dxa"/>
            <w:gridSpan w:val="4"/>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Cs w:val="21"/>
              </w:rPr>
              <w:t>广播新闻信息综合频率</w:t>
            </w:r>
          </w:p>
        </w:tc>
        <w:tc>
          <w:tcPr>
            <w:tcW w:w="1470" w:type="dxa"/>
            <w:gridSpan w:val="4"/>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播出单位</w:t>
            </w:r>
          </w:p>
        </w:tc>
        <w:tc>
          <w:tcPr>
            <w:tcW w:w="3798" w:type="dxa"/>
            <w:gridSpan w:val="6"/>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福建省广播影视集团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4" w:type="dxa"/>
            <w:gridSpan w:val="3"/>
            <w:vAlign w:val="center"/>
          </w:tcPr>
          <w:p>
            <w:pPr>
              <w:spacing w:line="400" w:lineRule="exact"/>
              <w:jc w:val="center"/>
              <w:rPr>
                <w:rFonts w:ascii="仿宋_GB2312" w:hAnsi="华文仿宋" w:eastAsia="仿宋_GB2312"/>
                <w:b/>
                <w:w w:val="66"/>
                <w:sz w:val="28"/>
                <w:szCs w:val="28"/>
              </w:rPr>
            </w:pPr>
            <w:r>
              <w:rPr>
                <w:rFonts w:hint="eastAsia" w:ascii="仿宋_GB2312" w:hAnsi="华文仿宋" w:eastAsia="仿宋_GB2312"/>
                <w:b/>
                <w:sz w:val="28"/>
                <w:szCs w:val="28"/>
              </w:rPr>
              <w:t>刊播栏目</w:t>
            </w:r>
          </w:p>
        </w:tc>
        <w:tc>
          <w:tcPr>
            <w:tcW w:w="2410" w:type="dxa"/>
            <w:gridSpan w:val="4"/>
            <w:vAlign w:val="center"/>
          </w:tcPr>
          <w:p>
            <w:pPr>
              <w:spacing w:line="400" w:lineRule="exact"/>
              <w:jc w:val="center"/>
              <w:rPr>
                <w:rFonts w:ascii="仿宋_GB2312" w:hAnsi="华文仿宋" w:eastAsia="仿宋_GB2312"/>
                <w:sz w:val="24"/>
                <w:szCs w:val="24"/>
              </w:rPr>
            </w:pPr>
            <w:r>
              <w:rPr>
                <w:rFonts w:hint="eastAsia" w:ascii="仿宋_GB2312" w:eastAsia="仿宋_GB2312"/>
                <w:sz w:val="24"/>
                <w:szCs w:val="24"/>
              </w:rPr>
              <w:t>《1036新闻现场》</w:t>
            </w:r>
          </w:p>
        </w:tc>
        <w:tc>
          <w:tcPr>
            <w:tcW w:w="1470" w:type="dxa"/>
            <w:gridSpan w:val="4"/>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节目时长</w:t>
            </w:r>
          </w:p>
        </w:tc>
        <w:tc>
          <w:tcPr>
            <w:tcW w:w="3798" w:type="dxa"/>
            <w:gridSpan w:val="6"/>
            <w:vAlign w:val="center"/>
          </w:tcPr>
          <w:p>
            <w:pPr>
              <w:spacing w:line="400" w:lineRule="exact"/>
              <w:jc w:val="center"/>
              <w:rPr>
                <w:rFonts w:ascii="仿宋_GB2312" w:hAnsi="华文仿宋" w:eastAsia="仿宋_GB2312"/>
                <w:sz w:val="28"/>
                <w:szCs w:val="28"/>
              </w:rPr>
            </w:pPr>
            <w:r>
              <w:rPr>
                <w:rFonts w:hint="eastAsia" w:ascii="仿宋_GB2312" w:eastAsia="仿宋_GB2312"/>
                <w:sz w:val="28"/>
                <w:szCs w:val="28"/>
              </w:rPr>
              <w:t>29分19秒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4"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播出时间</w:t>
            </w:r>
          </w:p>
        </w:tc>
        <w:tc>
          <w:tcPr>
            <w:tcW w:w="7678" w:type="dxa"/>
            <w:gridSpan w:val="14"/>
            <w:vAlign w:val="center"/>
          </w:tcPr>
          <w:p>
            <w:pPr>
              <w:spacing w:line="400" w:lineRule="exact"/>
              <w:ind w:firstLine="140" w:firstLineChars="50"/>
              <w:jc w:val="left"/>
              <w:rPr>
                <w:rFonts w:ascii="仿宋_GB2312" w:hAnsi="华文仿宋" w:eastAsia="仿宋_GB2312"/>
                <w:sz w:val="28"/>
                <w:szCs w:val="28"/>
              </w:rPr>
            </w:pPr>
            <w:r>
              <w:rPr>
                <w:rFonts w:hint="eastAsia" w:ascii="仿宋_GB2312" w:hAnsi="华文仿宋" w:eastAsia="仿宋_GB2312"/>
                <w:sz w:val="28"/>
                <w:szCs w:val="28"/>
              </w:rPr>
              <w:t>2016年 5月 8日 22 时0分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44"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主创人员</w:t>
            </w:r>
          </w:p>
        </w:tc>
        <w:tc>
          <w:tcPr>
            <w:tcW w:w="7678" w:type="dxa"/>
            <w:gridSpan w:val="14"/>
            <w:vAlign w:val="center"/>
          </w:tcPr>
          <w:p>
            <w:pPr>
              <w:spacing w:line="400" w:lineRule="exact"/>
              <w:jc w:val="center"/>
              <w:rPr>
                <w:rFonts w:ascii="仿宋_GB2312" w:hAnsi="华文仿宋" w:eastAsia="仿宋_GB2312"/>
                <w:sz w:val="28"/>
                <w:szCs w:val="28"/>
              </w:rPr>
            </w:pPr>
            <w:r>
              <w:rPr>
                <w:rFonts w:hint="eastAsia" w:ascii="仿宋_GB2312" w:eastAsia="仿宋_GB2312"/>
                <w:sz w:val="24"/>
              </w:rPr>
              <w:t>阮怡、冯媛媛、李泰曦、开哲、宁水蓉、李宗涛、诸葛仲、吕昱洋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jc w:val="center"/>
        </w:trPr>
        <w:tc>
          <w:tcPr>
            <w:tcW w:w="3710" w:type="dxa"/>
            <w:gridSpan w:val="6"/>
            <w:vAlign w:val="center"/>
          </w:tcPr>
          <w:p>
            <w:pPr>
              <w:spacing w:line="300" w:lineRule="exact"/>
              <w:rPr>
                <w:rFonts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 w:hAnsi="仿宋" w:eastAsia="仿宋"/>
                <w:sz w:val="20"/>
                <w:szCs w:val="21"/>
              </w:rPr>
              <w:t>省部级以上或中央新闻单位社（台）级新闻奖</w:t>
            </w:r>
          </w:p>
        </w:tc>
        <w:tc>
          <w:tcPr>
            <w:tcW w:w="5412" w:type="dxa"/>
            <w:gridSpan w:val="11"/>
            <w:vAlign w:val="center"/>
          </w:tcPr>
          <w:p>
            <w:pPr>
              <w:spacing w:line="360" w:lineRule="exact"/>
              <w:rPr>
                <w:rFonts w:ascii="仿宋_GB2312" w:hAnsi="仿宋" w:eastAsia="仿宋_GB2312"/>
                <w:sz w:val="28"/>
                <w:szCs w:val="28"/>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75" w:type="dxa"/>
            <w:vAlign w:val="center"/>
          </w:tcPr>
          <w:p>
            <w:pPr>
              <w:spacing w:line="380" w:lineRule="exact"/>
              <w:jc w:val="center"/>
              <w:rPr>
                <w:rFonts w:ascii="仿宋_GB2312" w:hAnsi="华文仿宋" w:eastAsia="仿宋_GB2312"/>
                <w:b/>
                <w:sz w:val="28"/>
                <w:szCs w:val="28"/>
              </w:rPr>
            </w:pPr>
            <w:r>
              <w:rPr>
                <w:rFonts w:hint="eastAsia" w:ascii="仿宋_GB2312" w:hAnsi="华文仿宋" w:eastAsia="仿宋_GB2312"/>
                <w:b/>
                <w:sz w:val="28"/>
                <w:szCs w:val="28"/>
              </w:rPr>
              <w:t>作品</w:t>
            </w:r>
          </w:p>
          <w:p>
            <w:pPr>
              <w:spacing w:line="380" w:lineRule="exact"/>
              <w:jc w:val="center"/>
              <w:rPr>
                <w:rFonts w:ascii="仿宋_GB2312" w:hAnsi="华文仿宋" w:eastAsia="仿宋_GB2312"/>
                <w:b/>
                <w:sz w:val="28"/>
                <w:szCs w:val="28"/>
              </w:rPr>
            </w:pPr>
            <w:r>
              <w:rPr>
                <w:rFonts w:hint="eastAsia" w:ascii="仿宋_GB2312" w:hAnsi="华文仿宋" w:eastAsia="仿宋_GB2312"/>
                <w:b/>
                <w:sz w:val="28"/>
                <w:szCs w:val="28"/>
              </w:rPr>
              <w:t>简介</w:t>
            </w:r>
          </w:p>
        </w:tc>
        <w:tc>
          <w:tcPr>
            <w:tcW w:w="8247" w:type="dxa"/>
            <w:gridSpan w:val="16"/>
          </w:tcPr>
          <w:p>
            <w:pPr>
              <w:spacing w:line="240" w:lineRule="exact"/>
              <w:ind w:firstLine="420" w:firstLineChars="200"/>
              <w:rPr>
                <w:rFonts w:ascii="仿宋_GB2312" w:hAnsi="Times New Roman" w:eastAsia="仿宋_GB2312"/>
                <w:szCs w:val="21"/>
              </w:rPr>
            </w:pPr>
          </w:p>
          <w:p>
            <w:pPr>
              <w:spacing w:line="240" w:lineRule="exact"/>
              <w:ind w:firstLine="480" w:firstLineChars="200"/>
              <w:rPr>
                <w:rFonts w:ascii="仿宋" w:hAnsi="仿宋" w:eastAsia="仿宋"/>
                <w:color w:val="808080"/>
                <w:sz w:val="24"/>
                <w:szCs w:val="24"/>
              </w:rPr>
            </w:pPr>
            <w:r>
              <w:rPr>
                <w:rFonts w:hint="eastAsia" w:ascii="仿宋" w:hAnsi="仿宋" w:eastAsia="仿宋"/>
                <w:color w:val="808080"/>
                <w:sz w:val="24"/>
                <w:szCs w:val="24"/>
              </w:rPr>
              <w:t>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1" w:hRule="exact"/>
          <w:jc w:val="center"/>
        </w:trPr>
        <w:tc>
          <w:tcPr>
            <w:tcW w:w="875" w:type="dxa"/>
            <w:vAlign w:val="center"/>
          </w:tcPr>
          <w:p>
            <w:pPr>
              <w:spacing w:line="500" w:lineRule="exact"/>
              <w:jc w:val="center"/>
              <w:rPr>
                <w:rFonts w:ascii="仿宋_GB2312" w:hAnsi="仿宋" w:eastAsia="仿宋_GB2312"/>
                <w:b/>
                <w:sz w:val="28"/>
                <w:szCs w:val="28"/>
              </w:rPr>
            </w:pPr>
            <w:r>
              <w:rPr>
                <w:rFonts w:hint="eastAsia" w:ascii="仿宋_GB2312" w:hAnsi="仿宋" w:eastAsia="仿宋_GB2312"/>
                <w:b/>
                <w:sz w:val="28"/>
                <w:szCs w:val="28"/>
              </w:rPr>
              <w:t>推荐理由</w:t>
            </w:r>
          </w:p>
        </w:tc>
        <w:tc>
          <w:tcPr>
            <w:tcW w:w="8247" w:type="dxa"/>
            <w:gridSpan w:val="16"/>
          </w:tcPr>
          <w:p>
            <w:pPr>
              <w:spacing w:line="300" w:lineRule="exact"/>
              <w:ind w:firstLine="480" w:firstLineChars="200"/>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大事件发生后迅速介入是媒体责任以及媒体传播力和影响力的重要体现。泰宁发生泥石流灾害后，福建新闻广播快速反应，第一时间组织起融合新媒体的现场直播，实现了“主流广播媒体重大突发事件”通过门户网站进行视频直播，</w:t>
            </w:r>
            <w:r>
              <w:rPr>
                <w:rFonts w:hint="eastAsia" w:ascii="仿宋" w:hAnsi="仿宋" w:eastAsia="仿宋"/>
                <w:sz w:val="24"/>
                <w:szCs w:val="24"/>
              </w:rPr>
              <w:t>吸引了超过33万受众观看。中国之声、人民日报、中国日报、中国新闻网等多家国内媒体都通过官方微信、微博等新媒体转发福建新闻广播的报道和图片，在社会上引发较大反响</w:t>
            </w:r>
            <w:r>
              <w:rPr>
                <w:rFonts w:hint="eastAsia" w:ascii="仿宋_GB2312" w:hAnsi="宋体" w:eastAsia="仿宋_GB2312" w:cs="宋体"/>
                <w:color w:val="000000"/>
                <w:kern w:val="0"/>
                <w:sz w:val="24"/>
                <w:szCs w:val="24"/>
              </w:rPr>
              <w:t>。</w:t>
            </w:r>
          </w:p>
          <w:p>
            <w:pPr>
              <w:spacing w:line="300" w:lineRule="exact"/>
              <w:ind w:firstLine="480" w:firstLineChars="200"/>
              <w:jc w:val="left"/>
              <w:rPr>
                <w:rFonts w:ascii="仿宋" w:hAnsi="仿宋" w:eastAsia="仿宋"/>
                <w:sz w:val="24"/>
                <w:szCs w:val="24"/>
              </w:rPr>
            </w:pPr>
            <w:r>
              <w:rPr>
                <w:rFonts w:hint="eastAsia" w:ascii="仿宋_GB2312" w:hAnsi="宋体" w:eastAsia="仿宋_GB2312" w:cs="宋体"/>
                <w:color w:val="000000"/>
                <w:kern w:val="0"/>
                <w:sz w:val="24"/>
                <w:szCs w:val="24"/>
              </w:rPr>
              <w:t>直播中</w:t>
            </w:r>
            <w:r>
              <w:rPr>
                <w:rFonts w:hint="eastAsia" w:ascii="仿宋" w:hAnsi="仿宋" w:eastAsia="仿宋"/>
                <w:sz w:val="24"/>
                <w:szCs w:val="24"/>
              </w:rPr>
              <w:t>前方记者不畏艰险，徒步3公里挺进灾区现场，第一时间向外界展现政府积极救援的强大行动力；持续两天的直播中发掘了许多冲锋在前、舍生忘死的基层“两学一做”典型，见证了许多感人时刻；极大地鼓舞了救援士气，向全社会彰显了救援信心。</w:t>
            </w:r>
          </w:p>
          <w:p>
            <w:pPr>
              <w:spacing w:line="300" w:lineRule="exact"/>
              <w:ind w:firstLine="480" w:firstLineChars="200"/>
              <w:jc w:val="left"/>
              <w:rPr>
                <w:rFonts w:ascii="仿宋" w:hAnsi="仿宋" w:eastAsia="仿宋"/>
                <w:sz w:val="24"/>
                <w:szCs w:val="24"/>
              </w:rPr>
            </w:pPr>
            <w:r>
              <w:rPr>
                <w:rFonts w:hint="eastAsia" w:ascii="仿宋" w:hAnsi="仿宋" w:eastAsia="仿宋"/>
                <w:sz w:val="24"/>
                <w:szCs w:val="24"/>
              </w:rPr>
              <w:t>直播张弛有度，既有实时更新的救援进展，又能充分挖掘灾难中守望相助的感人细节，既有来自一线的生动连线，也有与听友、网友的温暖互动，充分体现了广播融媒体直播的魅力，展现了福建军民在省委省政府领导下团结一致，齐心协力抢险救援的高效和感人之处，为抢险救援工作营造了积极、正面的舆论氛围。有关泰宁泥石流救援的报道受到福建省委宣传部的肯定，本台奔赴受灾一线采访的两位记者还受到省宣表彰，荣获“泰宁泥石流报道先进个人”的称号。</w:t>
            </w:r>
          </w:p>
          <w:p>
            <w:pPr>
              <w:spacing w:line="240" w:lineRule="exact"/>
              <w:ind w:firstLine="5160" w:firstLineChars="2150"/>
              <w:jc w:val="left"/>
              <w:rPr>
                <w:rFonts w:ascii="仿宋_GB2312" w:eastAsia="仿宋_GB2312"/>
                <w:sz w:val="24"/>
                <w:szCs w:val="24"/>
              </w:rPr>
            </w:pPr>
            <w:r>
              <w:rPr>
                <w:rFonts w:hint="eastAsia" w:ascii="仿宋_GB2312" w:eastAsia="仿宋_GB2312"/>
                <w:sz w:val="24"/>
                <w:szCs w:val="24"/>
              </w:rPr>
              <w:t xml:space="preserve">签名：             </w:t>
            </w:r>
          </w:p>
          <w:p>
            <w:pPr>
              <w:spacing w:line="240" w:lineRule="exact"/>
              <w:ind w:firstLine="5160" w:firstLineChars="2150"/>
              <w:jc w:val="left"/>
              <w:rPr>
                <w:rFonts w:ascii="仿宋_GB2312" w:eastAsia="仿宋_GB2312"/>
                <w:szCs w:val="21"/>
              </w:rPr>
            </w:pPr>
            <w:r>
              <w:rPr>
                <w:rFonts w:hint="eastAsia" w:ascii="仿宋_GB2312" w:eastAsia="仿宋_GB2312"/>
                <w:sz w:val="24"/>
                <w:szCs w:val="24"/>
              </w:rPr>
              <w:t>2017年 3 月 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jc w:val="center"/>
        </w:trPr>
        <w:tc>
          <w:tcPr>
            <w:tcW w:w="875" w:type="dxa"/>
            <w:vAlign w:val="center"/>
          </w:tcPr>
          <w:p>
            <w:pPr>
              <w:spacing w:line="300" w:lineRule="exact"/>
              <w:jc w:val="center"/>
              <w:rPr>
                <w:rFonts w:ascii="仿宋_GB2312" w:hAnsi="仿宋" w:eastAsia="仿宋_GB2312"/>
                <w:b/>
                <w:sz w:val="28"/>
                <w:szCs w:val="28"/>
              </w:rPr>
            </w:pPr>
            <w:r>
              <w:rPr>
                <w:rFonts w:hint="eastAsia" w:ascii="仿宋_GB2312" w:hAnsi="仿宋" w:eastAsia="仿宋_GB2312"/>
                <w:b/>
                <w:sz w:val="28"/>
                <w:szCs w:val="28"/>
              </w:rPr>
              <w:t>初评</w:t>
            </w:r>
          </w:p>
          <w:p>
            <w:pPr>
              <w:spacing w:line="300" w:lineRule="exact"/>
              <w:jc w:val="center"/>
              <w:rPr>
                <w:rFonts w:ascii="仿宋_GB2312" w:hAnsi="仿宋" w:eastAsia="仿宋_GB2312"/>
                <w:b/>
                <w:sz w:val="28"/>
                <w:szCs w:val="28"/>
              </w:rPr>
            </w:pPr>
            <w:r>
              <w:rPr>
                <w:rFonts w:hint="eastAsia" w:ascii="仿宋_GB2312" w:hAnsi="仿宋" w:eastAsia="仿宋_GB2312"/>
                <w:b/>
                <w:sz w:val="28"/>
                <w:szCs w:val="28"/>
              </w:rPr>
              <w:t>评语</w:t>
            </w:r>
          </w:p>
        </w:tc>
        <w:tc>
          <w:tcPr>
            <w:tcW w:w="8247" w:type="dxa"/>
            <w:gridSpan w:val="16"/>
          </w:tcPr>
          <w:p>
            <w:pPr>
              <w:spacing w:line="300" w:lineRule="exact"/>
              <w:ind w:firstLine="420" w:firstLineChars="200"/>
              <w:rPr>
                <w:rFonts w:ascii="仿宋_GB2312" w:eastAsia="仿宋_GB2312"/>
                <w:szCs w:val="21"/>
              </w:rPr>
            </w:pPr>
            <w:r>
              <w:rPr>
                <w:rFonts w:hint="eastAsia" w:ascii="仿宋_GB2312" w:eastAsia="仿宋_GB2312"/>
                <w:color w:val="808080"/>
                <w:szCs w:val="21"/>
              </w:rPr>
              <w:t xml:space="preserve">初评委员会在本栏内填报评语及推荐理由。由初评委员会主任签名确认并加盖初评单位公章。                                  </w:t>
            </w:r>
            <w:r>
              <w:rPr>
                <w:rFonts w:hint="eastAsia" w:ascii="仿宋_GB2312" w:eastAsia="仿宋_GB2312"/>
                <w:szCs w:val="21"/>
              </w:rPr>
              <w:t>签名：</w:t>
            </w:r>
          </w:p>
          <w:p>
            <w:pPr>
              <w:spacing w:line="300" w:lineRule="exact"/>
              <w:ind w:firstLine="4609" w:firstLineChars="2195"/>
              <w:rPr>
                <w:rFonts w:ascii="仿宋_GB2312" w:eastAsia="仿宋_GB2312"/>
                <w:szCs w:val="21"/>
              </w:rPr>
            </w:pPr>
            <w:r>
              <w:rPr>
                <w:rFonts w:hint="eastAsia" w:ascii="仿宋_GB2312" w:eastAsia="仿宋_GB2312"/>
                <w:szCs w:val="21"/>
              </w:rPr>
              <w:t>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160"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联 系 人</w:t>
            </w:r>
          </w:p>
        </w:tc>
        <w:tc>
          <w:tcPr>
            <w:tcW w:w="2100" w:type="dxa"/>
            <w:gridSpan w:val="3"/>
            <w:vAlign w:val="center"/>
          </w:tcPr>
          <w:p>
            <w:pPr>
              <w:spacing w:line="360" w:lineRule="exact"/>
              <w:rPr>
                <w:rFonts w:ascii="仿宋_GB2312" w:hAnsi="仿宋" w:eastAsia="仿宋_GB2312"/>
                <w:b/>
                <w:szCs w:val="21"/>
              </w:rPr>
            </w:pPr>
          </w:p>
        </w:tc>
        <w:tc>
          <w:tcPr>
            <w:tcW w:w="851" w:type="dxa"/>
            <w:gridSpan w:val="4"/>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984" w:type="dxa"/>
            <w:gridSpan w:val="3"/>
            <w:vAlign w:val="center"/>
          </w:tcPr>
          <w:p>
            <w:pPr>
              <w:spacing w:line="360" w:lineRule="exact"/>
              <w:rPr>
                <w:rFonts w:ascii="仿宋_GB2312" w:hAnsi="仿宋" w:eastAsia="仿宋_GB2312"/>
                <w:b/>
                <w:szCs w:val="21"/>
              </w:rPr>
            </w:pPr>
          </w:p>
        </w:tc>
        <w:tc>
          <w:tcPr>
            <w:tcW w:w="851" w:type="dxa"/>
            <w:gridSpan w:val="3"/>
            <w:vAlign w:val="center"/>
          </w:tcPr>
          <w:p>
            <w:pPr>
              <w:spacing w:line="360" w:lineRule="exact"/>
              <w:rPr>
                <w:rFonts w:ascii="仿宋_GB2312" w:hAnsi="仿宋" w:eastAsia="仿宋_GB2312"/>
                <w:b/>
                <w:szCs w:val="21"/>
              </w:rPr>
            </w:pPr>
            <w:r>
              <w:rPr>
                <w:rFonts w:hint="eastAsia" w:ascii="仿宋_GB2312" w:hAnsi="仿宋" w:eastAsia="仿宋_GB2312"/>
                <w:b/>
                <w:szCs w:val="21"/>
              </w:rPr>
              <w:t>手机</w:t>
            </w:r>
          </w:p>
        </w:tc>
        <w:tc>
          <w:tcPr>
            <w:tcW w:w="2176" w:type="dxa"/>
            <w:gridSpan w:val="2"/>
            <w:vAlign w:val="center"/>
          </w:tcPr>
          <w:p>
            <w:pPr>
              <w:spacing w:line="360" w:lineRule="exact"/>
              <w:rPr>
                <w:rFonts w:ascii="仿宋_GB2312" w:hAnsi="仿宋" w:eastAsia="仿宋_GB2312"/>
                <w:b/>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60"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电子邮箱</w:t>
            </w:r>
          </w:p>
        </w:tc>
        <w:tc>
          <w:tcPr>
            <w:tcW w:w="4935" w:type="dxa"/>
            <w:gridSpan w:val="10"/>
            <w:vAlign w:val="center"/>
          </w:tcPr>
          <w:p>
            <w:pPr>
              <w:spacing w:line="360" w:lineRule="exact"/>
              <w:rPr>
                <w:rFonts w:ascii="仿宋_GB2312" w:hAnsi="仿宋" w:eastAsia="仿宋_GB2312"/>
                <w:b/>
                <w:szCs w:val="21"/>
              </w:rPr>
            </w:pPr>
          </w:p>
        </w:tc>
        <w:tc>
          <w:tcPr>
            <w:tcW w:w="851" w:type="dxa"/>
            <w:gridSpan w:val="3"/>
            <w:vAlign w:val="center"/>
          </w:tcPr>
          <w:p>
            <w:pPr>
              <w:spacing w:line="360" w:lineRule="exact"/>
              <w:rPr>
                <w:rFonts w:ascii="仿宋_GB2312" w:hAnsi="仿宋" w:eastAsia="仿宋_GB2312"/>
                <w:b/>
                <w:szCs w:val="21"/>
              </w:rPr>
            </w:pPr>
            <w:r>
              <w:rPr>
                <w:rFonts w:hint="eastAsia" w:ascii="仿宋_GB2312" w:hAnsi="仿宋" w:eastAsia="仿宋_GB2312"/>
                <w:b/>
                <w:szCs w:val="21"/>
              </w:rPr>
              <w:t>邮编</w:t>
            </w:r>
          </w:p>
        </w:tc>
        <w:tc>
          <w:tcPr>
            <w:tcW w:w="2176" w:type="dxa"/>
            <w:gridSpan w:val="2"/>
            <w:vAlign w:val="center"/>
          </w:tcPr>
          <w:p>
            <w:pPr>
              <w:spacing w:line="360" w:lineRule="exact"/>
              <w:rPr>
                <w:rFonts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60"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地   址</w:t>
            </w:r>
          </w:p>
        </w:tc>
        <w:tc>
          <w:tcPr>
            <w:tcW w:w="7962" w:type="dxa"/>
            <w:gridSpan w:val="15"/>
            <w:vAlign w:val="center"/>
          </w:tcPr>
          <w:p>
            <w:pPr>
              <w:spacing w:line="360" w:lineRule="exact"/>
              <w:rPr>
                <w:rFonts w:ascii="仿宋_GB2312" w:hAnsi="仿宋" w:eastAsia="仿宋_GB2312"/>
                <w:b/>
                <w:szCs w:val="21"/>
              </w:rPr>
            </w:pPr>
            <w:r>
              <w:rPr>
                <w:rFonts w:hint="eastAsia" w:ascii="仿宋_GB2312" w:hAnsi="仿宋" w:eastAsia="仿宋_GB2312"/>
                <w:b/>
                <w:szCs w:val="21"/>
              </w:rPr>
              <w:t>福建省福州市西环南路128号福建省广播影视集团B8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160" w:type="dxa"/>
            <w:gridSpan w:val="2"/>
            <w:vMerge w:val="restart"/>
            <w:vAlign w:val="center"/>
          </w:tcPr>
          <w:p>
            <w:pPr>
              <w:spacing w:line="360" w:lineRule="exact"/>
              <w:rPr>
                <w:rFonts w:ascii="仿宋_GB2312" w:hAnsi="仿宋" w:eastAsia="仿宋_GB2312"/>
                <w:b/>
                <w:szCs w:val="21"/>
              </w:rPr>
            </w:pPr>
            <w:r>
              <w:rPr>
                <w:rFonts w:hint="eastAsia" w:ascii="仿宋_GB2312" w:hAnsi="仿宋" w:eastAsia="仿宋_GB2312"/>
                <w:b/>
                <w:szCs w:val="21"/>
              </w:rPr>
              <w:t>仅限自荐</w:t>
            </w:r>
          </w:p>
          <w:p>
            <w:pPr>
              <w:spacing w:line="360" w:lineRule="exact"/>
              <w:rPr>
                <w:rFonts w:ascii="仿宋_GB2312" w:hAnsi="仿宋" w:eastAsia="仿宋_GB2312"/>
                <w:b/>
                <w:szCs w:val="21"/>
              </w:rPr>
            </w:pPr>
            <w:r>
              <w:rPr>
                <w:rFonts w:hint="eastAsia" w:ascii="仿宋_GB2312" w:hAnsi="仿宋" w:eastAsia="仿宋_GB2312"/>
                <w:b/>
                <w:szCs w:val="21"/>
              </w:rPr>
              <w:t>作品填写</w:t>
            </w:r>
          </w:p>
        </w:tc>
        <w:tc>
          <w:tcPr>
            <w:tcW w:w="1445"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303" w:type="dxa"/>
            <w:gridSpan w:val="4"/>
            <w:vAlign w:val="center"/>
          </w:tcPr>
          <w:p>
            <w:pPr>
              <w:spacing w:line="360" w:lineRule="exact"/>
              <w:rPr>
                <w:rFonts w:ascii="仿宋_GB2312" w:hAnsi="仿宋" w:eastAsia="仿宋_GB2312"/>
                <w:b/>
                <w:szCs w:val="21"/>
              </w:rPr>
            </w:pPr>
          </w:p>
        </w:tc>
        <w:tc>
          <w:tcPr>
            <w:tcW w:w="1303"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1303" w:type="dxa"/>
            <w:gridSpan w:val="3"/>
            <w:vAlign w:val="center"/>
          </w:tcPr>
          <w:p>
            <w:pPr>
              <w:spacing w:line="360" w:lineRule="exact"/>
              <w:rPr>
                <w:rFonts w:ascii="仿宋_GB2312" w:hAnsi="仿宋" w:eastAsia="仿宋_GB2312"/>
                <w:b/>
                <w:szCs w:val="21"/>
              </w:rPr>
            </w:pPr>
          </w:p>
        </w:tc>
        <w:tc>
          <w:tcPr>
            <w:tcW w:w="1303" w:type="dxa"/>
            <w:gridSpan w:val="3"/>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305" w:type="dxa"/>
            <w:vAlign w:val="center"/>
          </w:tcPr>
          <w:p>
            <w:pPr>
              <w:spacing w:line="360" w:lineRule="exact"/>
              <w:rPr>
                <w:rFonts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exact"/>
          <w:jc w:val="center"/>
        </w:trPr>
        <w:tc>
          <w:tcPr>
            <w:tcW w:w="1160" w:type="dxa"/>
            <w:gridSpan w:val="2"/>
            <w:vMerge w:val="continue"/>
            <w:vAlign w:val="center"/>
          </w:tcPr>
          <w:p>
            <w:pPr>
              <w:spacing w:line="360" w:lineRule="exact"/>
              <w:rPr>
                <w:rFonts w:ascii="仿宋_GB2312" w:hAnsi="仿宋" w:eastAsia="仿宋_GB2312"/>
                <w:b/>
                <w:szCs w:val="21"/>
              </w:rPr>
            </w:pPr>
          </w:p>
        </w:tc>
        <w:tc>
          <w:tcPr>
            <w:tcW w:w="1445"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303" w:type="dxa"/>
            <w:gridSpan w:val="4"/>
            <w:vAlign w:val="center"/>
          </w:tcPr>
          <w:p>
            <w:pPr>
              <w:spacing w:line="360" w:lineRule="exact"/>
              <w:rPr>
                <w:rFonts w:ascii="仿宋_GB2312" w:hAnsi="仿宋" w:eastAsia="仿宋_GB2312"/>
                <w:b/>
                <w:szCs w:val="21"/>
              </w:rPr>
            </w:pPr>
          </w:p>
        </w:tc>
        <w:tc>
          <w:tcPr>
            <w:tcW w:w="1303"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1303" w:type="dxa"/>
            <w:gridSpan w:val="3"/>
            <w:vAlign w:val="center"/>
          </w:tcPr>
          <w:p>
            <w:pPr>
              <w:spacing w:line="360" w:lineRule="exact"/>
              <w:rPr>
                <w:rFonts w:ascii="仿宋_GB2312" w:hAnsi="仿宋" w:eastAsia="仿宋_GB2312"/>
                <w:b/>
                <w:szCs w:val="21"/>
              </w:rPr>
            </w:pPr>
          </w:p>
        </w:tc>
        <w:tc>
          <w:tcPr>
            <w:tcW w:w="1303" w:type="dxa"/>
            <w:gridSpan w:val="3"/>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305" w:type="dxa"/>
            <w:vAlign w:val="center"/>
          </w:tcPr>
          <w:p>
            <w:pPr>
              <w:spacing w:line="360" w:lineRule="exact"/>
              <w:rPr>
                <w:rFonts w:ascii="仿宋_GB2312" w:hAnsi="仿宋" w:eastAsia="仿宋_GB2312"/>
                <w:b/>
                <w:szCs w:val="21"/>
              </w:rPr>
            </w:pPr>
          </w:p>
        </w:tc>
      </w:tr>
    </w:tbl>
    <w:p>
      <w:pPr>
        <w:spacing w:line="360" w:lineRule="exact"/>
        <w:ind w:firstLine="630" w:firstLineChars="300"/>
        <w:rPr>
          <w:rFonts w:hint="eastAsia" w:ascii="仿宋_GB2312" w:hAnsi="华文仿宋" w:eastAsia="仿宋_GB2312"/>
          <w:color w:val="000000"/>
          <w:szCs w:val="21"/>
        </w:rPr>
      </w:pPr>
      <w:r>
        <w:rPr>
          <w:rFonts w:hint="eastAsia" w:ascii="仿宋_GB2312" w:hAnsi="华文仿宋" w:eastAsia="仿宋_GB2312"/>
          <w:color w:val="000000"/>
          <w:szCs w:val="21"/>
        </w:rPr>
        <w:t>注:推荐单位只能推荐本单位播出作品，合作作品由首发单位推荐。</w:t>
      </w:r>
    </w:p>
    <w:p>
      <w:pPr>
        <w:rPr>
          <w:b/>
          <w:sz w:val="28"/>
          <w:szCs w:val="28"/>
        </w:rPr>
      </w:pPr>
      <w:r>
        <w:rPr>
          <w:rFonts w:hint="eastAsia"/>
          <w:b/>
          <w:sz w:val="28"/>
          <w:szCs w:val="28"/>
        </w:rPr>
        <w:t>【作品简介】</w:t>
      </w:r>
    </w:p>
    <w:p>
      <w:pPr>
        <w:ind w:firstLine="480"/>
        <w:jc w:val="left"/>
        <w:rPr>
          <w:sz w:val="28"/>
          <w:szCs w:val="28"/>
        </w:rPr>
      </w:pPr>
      <w:r>
        <w:rPr>
          <w:rFonts w:hint="eastAsia"/>
          <w:sz w:val="28"/>
          <w:szCs w:val="28"/>
        </w:rPr>
        <w:t xml:space="preserve"> </w:t>
      </w:r>
      <w:r>
        <w:rPr>
          <w:sz w:val="28"/>
          <w:szCs w:val="28"/>
        </w:rPr>
        <w:t>2016</w:t>
      </w:r>
      <w:r>
        <w:rPr>
          <w:rFonts w:hint="eastAsia"/>
          <w:sz w:val="28"/>
          <w:szCs w:val="28"/>
        </w:rPr>
        <w:t>年</w:t>
      </w:r>
      <w:r>
        <w:rPr>
          <w:sz w:val="28"/>
          <w:szCs w:val="28"/>
        </w:rPr>
        <w:t>5</w:t>
      </w:r>
      <w:r>
        <w:rPr>
          <w:rFonts w:hint="eastAsia"/>
          <w:sz w:val="28"/>
          <w:szCs w:val="28"/>
        </w:rPr>
        <w:t>月</w:t>
      </w:r>
      <w:r>
        <w:rPr>
          <w:sz w:val="28"/>
          <w:szCs w:val="28"/>
        </w:rPr>
        <w:t>8</w:t>
      </w:r>
      <w:r>
        <w:rPr>
          <w:rFonts w:hint="eastAsia"/>
          <w:sz w:val="28"/>
          <w:szCs w:val="28"/>
        </w:rPr>
        <w:t>日凌晨</w:t>
      </w:r>
      <w:r>
        <w:rPr>
          <w:sz w:val="28"/>
          <w:szCs w:val="28"/>
        </w:rPr>
        <w:t>5</w:t>
      </w:r>
      <w:r>
        <w:rPr>
          <w:rFonts w:hint="eastAsia"/>
          <w:sz w:val="28"/>
          <w:szCs w:val="28"/>
        </w:rPr>
        <w:t>时许，三明市泰宁县开善乡发生山体滑坡，造成池潭水电厂</w:t>
      </w:r>
      <w:r>
        <w:rPr>
          <w:sz w:val="28"/>
          <w:szCs w:val="28"/>
        </w:rPr>
        <w:t>1</w:t>
      </w:r>
      <w:r>
        <w:rPr>
          <w:rFonts w:hint="eastAsia"/>
          <w:sz w:val="28"/>
          <w:szCs w:val="28"/>
        </w:rPr>
        <w:t>座办公楼被冲垮，</w:t>
      </w:r>
      <w:r>
        <w:rPr>
          <w:sz w:val="28"/>
          <w:szCs w:val="28"/>
        </w:rPr>
        <w:t>1</w:t>
      </w:r>
      <w:r>
        <w:rPr>
          <w:rFonts w:hint="eastAsia"/>
          <w:sz w:val="28"/>
          <w:szCs w:val="28"/>
        </w:rPr>
        <w:t>座项目工地住宿工棚被埋压。事发时大部分工友在熟睡，初步统计有</w:t>
      </w:r>
      <w:r>
        <w:rPr>
          <w:sz w:val="28"/>
          <w:szCs w:val="28"/>
        </w:rPr>
        <w:t>35</w:t>
      </w:r>
      <w:r>
        <w:rPr>
          <w:rFonts w:hint="eastAsia"/>
          <w:sz w:val="28"/>
          <w:szCs w:val="28"/>
        </w:rPr>
        <w:t>人失联。当天早上一得知消息，福建新闻广播一边派出记者奔赴现场，一边先联系地方台记者和消防救援力量及时报道救援情况，同时与腾讯大闽网携手合作，于</w:t>
      </w:r>
      <w:r>
        <w:rPr>
          <w:sz w:val="28"/>
          <w:szCs w:val="28"/>
        </w:rPr>
        <w:t>9:40</w:t>
      </w:r>
      <w:r>
        <w:rPr>
          <w:rFonts w:hint="eastAsia"/>
          <w:sz w:val="28"/>
          <w:szCs w:val="28"/>
        </w:rPr>
        <w:t>分启动持续两天的音视频全媒体特别直播，是福建省也是全国唯一一家对这一突发事件进行全媒体直播的广播媒体。</w:t>
      </w:r>
    </w:p>
    <w:p>
      <w:pPr>
        <w:ind w:firstLine="619" w:firstLineChars="221"/>
        <w:jc w:val="left"/>
        <w:rPr>
          <w:sz w:val="28"/>
          <w:szCs w:val="28"/>
        </w:rPr>
      </w:pPr>
      <w:r>
        <w:rPr>
          <w:rFonts w:hint="eastAsia"/>
          <w:sz w:val="28"/>
          <w:szCs w:val="28"/>
        </w:rPr>
        <w:t>奔赴现场途中，记者遭遇多处山体塌方、交通受阻等困难，最后徒步</w:t>
      </w:r>
      <w:r>
        <w:rPr>
          <w:sz w:val="28"/>
          <w:szCs w:val="28"/>
        </w:rPr>
        <w:t>3</w:t>
      </w:r>
      <w:r>
        <w:rPr>
          <w:rFonts w:hint="eastAsia"/>
          <w:sz w:val="28"/>
          <w:szCs w:val="28"/>
        </w:rPr>
        <w:t>公里挺进灾区现场，第一时间发回现场报道，及时回应社会关切，向外界展现政府积极救援的强大行动力。本篇作品选取的是事发当天深夜半小时的直播节目片段。</w:t>
      </w:r>
    </w:p>
    <w:p>
      <w:pPr>
        <w:ind w:firstLine="570"/>
        <w:jc w:val="left"/>
        <w:rPr>
          <w:sz w:val="28"/>
          <w:szCs w:val="28"/>
        </w:rPr>
      </w:pPr>
      <w:r>
        <w:rPr>
          <w:rFonts w:hint="eastAsia"/>
          <w:sz w:val="28"/>
          <w:szCs w:val="28"/>
        </w:rPr>
        <w:t>直播中贯穿“天灾无情人有情”的主线，通过记者深入的采访报道，将受灾工友现场的互助救援，救援部队和当地各部门的搜救抢险，医疗人员的尽力救护逐一呈现。无需浓墨重彩，就能让受众了解到政府救援工作的及时、有力、有序和有效。节目除了与一线记者、救援人员以及幸存工友的生动连线，还有与听友、网友的温暖互动，使得节目张弛有度，充分体现了广播全媒体直播的魅力，也为抢险救援工作营造了积极、正面的舆论氛围。</w:t>
      </w:r>
    </w:p>
    <w:p>
      <w:pPr>
        <w:ind w:firstLine="560" w:firstLineChars="200"/>
        <w:jc w:val="left"/>
        <w:rPr>
          <w:sz w:val="28"/>
          <w:szCs w:val="28"/>
        </w:rPr>
      </w:pPr>
      <w:r>
        <w:rPr>
          <w:rFonts w:hint="eastAsia"/>
          <w:sz w:val="28"/>
          <w:szCs w:val="28"/>
        </w:rPr>
        <w:t>持续两天的直播节目报道了许多大灾大难中冲锋在前、勇挑重担、舍生忘死的基层“两学一做”典型，见证了许多感人时刻。比如泰宁县公安局全局民警连续几昼夜坚守各个危险路段，指挥交通；厦门特勤一中队的中士曹鸿，父母家就在泰宁县城，但他却不敢告诉父母他就在泰宁集结点准备赶往受灾核心区域救援等。</w:t>
      </w:r>
    </w:p>
    <w:p>
      <w:pPr>
        <w:ind w:firstLine="560" w:firstLineChars="200"/>
        <w:jc w:val="left"/>
        <w:rPr>
          <w:sz w:val="28"/>
          <w:szCs w:val="28"/>
        </w:rPr>
      </w:pPr>
      <w:r>
        <w:rPr>
          <w:rFonts w:hint="eastAsia"/>
          <w:sz w:val="28"/>
          <w:szCs w:val="28"/>
        </w:rPr>
        <w:t>值得一提的是，此次突发事件通过与腾讯大闽网合作，实现了“主流广播媒体重大突发事件”通过门户网站进行视频直播，事发当晚的视频直播就吸引了超过</w:t>
      </w:r>
      <w:r>
        <w:rPr>
          <w:sz w:val="28"/>
          <w:szCs w:val="28"/>
        </w:rPr>
        <w:t>3</w:t>
      </w:r>
      <w:r>
        <w:rPr>
          <w:rFonts w:hint="eastAsia"/>
          <w:sz w:val="28"/>
          <w:szCs w:val="28"/>
        </w:rPr>
        <w:t>3万受众观看。中国之声、人民日报、新京报、中国日报、中国新闻网等国内多家媒体都通过官方微信、微博等转发了福建新闻广播的报道和图片，在社会上引发较大反响。一些企业和个人纷纷致电本台新闻热线，希望捐款出力，为救援行动和受灾群众奉献爱心。本台也在第一时间联系指挥部，及时提供来自爱心企业和个人的爱心物资支援，为搜救及安抚工作提供了帮助。</w:t>
      </w:r>
    </w:p>
    <w:p>
      <w:pPr>
        <w:jc w:val="left"/>
        <w:rPr>
          <w:sz w:val="28"/>
          <w:szCs w:val="28"/>
        </w:rPr>
      </w:pPr>
      <w:r>
        <w:rPr>
          <w:rFonts w:hint="eastAsia"/>
          <w:sz w:val="28"/>
          <w:szCs w:val="28"/>
        </w:rPr>
        <w:t xml:space="preserve">    总之，此次突发事件的直播，全方位展现了福建军民在省委省政府领导下团结一致，齐心协力抢险救援的高效和感人之处，极大地鼓舞了救援士气，向全社会彰显了救援信心，体现了福建新闻广播作为主流媒体在报道突发事件时的社会责任与媒体担当。</w:t>
      </w:r>
    </w:p>
    <w:p>
      <w:pPr>
        <w:spacing w:line="360" w:lineRule="exact"/>
        <w:ind w:firstLine="630" w:firstLineChars="300"/>
        <w:rPr>
          <w:rFonts w:hint="eastAsia" w:ascii="仿宋_GB2312" w:hAnsi="华文仿宋" w:eastAsia="仿宋_GB2312"/>
          <w:color w:val="000000"/>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25EA"/>
    <w:rsid w:val="000D1862"/>
    <w:rsid w:val="000E4A5D"/>
    <w:rsid w:val="002925EA"/>
    <w:rsid w:val="0034387D"/>
    <w:rsid w:val="003B66AA"/>
    <w:rsid w:val="003B79CE"/>
    <w:rsid w:val="003D73E3"/>
    <w:rsid w:val="00442411"/>
    <w:rsid w:val="004B2933"/>
    <w:rsid w:val="00645358"/>
    <w:rsid w:val="00697E4C"/>
    <w:rsid w:val="00757903"/>
    <w:rsid w:val="007C10BF"/>
    <w:rsid w:val="00835D7D"/>
    <w:rsid w:val="009544C1"/>
    <w:rsid w:val="00A1647C"/>
    <w:rsid w:val="00A36BD0"/>
    <w:rsid w:val="00A57257"/>
    <w:rsid w:val="00AC4215"/>
    <w:rsid w:val="00C81582"/>
    <w:rsid w:val="00C853A9"/>
    <w:rsid w:val="00D50274"/>
    <w:rsid w:val="00DC1F42"/>
    <w:rsid w:val="00EC2603"/>
    <w:rsid w:val="00F86542"/>
    <w:rsid w:val="00FA5BD5"/>
    <w:rsid w:val="17A5694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rFonts w:ascii="Calibri" w:hAnsi="Calibri" w:eastAsia="宋体" w:cs="Times New Roman"/>
      <w:sz w:val="18"/>
      <w:szCs w:val="18"/>
    </w:rPr>
  </w:style>
  <w:style w:type="character" w:customStyle="1" w:styleId="8">
    <w:name w:val="页脚 Char"/>
    <w:basedOn w:val="5"/>
    <w:link w:val="3"/>
    <w:semiHidden/>
    <w:uiPriority w:val="99"/>
    <w:rPr>
      <w:rFonts w:ascii="Calibri" w:hAnsi="Calibri" w:eastAsia="宋体" w:cs="Times New Roman"/>
      <w:sz w:val="18"/>
      <w:szCs w:val="18"/>
    </w:rPr>
  </w:style>
  <w:style w:type="character" w:customStyle="1" w:styleId="9">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165</Words>
  <Characters>942</Characters>
  <Lines>7</Lines>
  <Paragraphs>2</Paragraphs>
  <TotalTime>0</TotalTime>
  <ScaleCrop>false</ScaleCrop>
  <LinksUpToDate>false</LinksUpToDate>
  <CharactersWithSpaces>1105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2017-03-19T12:24:00Z</dcterms:created>
  <dc:creator>User</dc:creator>
  <cp:lastModifiedBy>Administrator</cp:lastModifiedBy>
  <cp:lastPrinted>2017-03-20T08:46:00Z</cp:lastPrinted>
  <dcterms:modified xsi:type="dcterms:W3CDTF">2017-03-21T08:10:03Z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