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9EFD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723"/>
        <w:jc w:val="center"/>
        <w:outlineLvl w:val="1"/>
        <w:rPr>
          <w:rFonts w:ascii="宋体" w:eastAsia="宋体" w:hAnsi="宋体" w:cs="宋体" w:hint="eastAsia"/>
          <w:b/>
          <w:bCs/>
          <w:kern w:val="0"/>
          <w:sz w:val="36"/>
          <w:szCs w:val="36"/>
        </w:rPr>
      </w:pPr>
      <w:r w:rsidRPr="004530E5">
        <w:rPr>
          <w:rFonts w:ascii="宋体" w:eastAsia="宋体" w:hAnsi="宋体" w:cs="宋体"/>
          <w:b/>
          <w:bCs/>
          <w:kern w:val="0"/>
          <w:sz w:val="36"/>
          <w:szCs w:val="36"/>
        </w:rPr>
        <w:t>“海中金条”重生记</w:t>
      </w:r>
    </w:p>
    <w:p w14:paraId="0524337A" w14:textId="5A54AF30" w:rsidR="00354CC6" w:rsidRDefault="00354CC6" w:rsidP="00D53988">
      <w:pPr>
        <w:widowControl/>
        <w:spacing w:before="100" w:beforeAutospacing="1" w:after="100" w:afterAutospacing="1"/>
        <w:ind w:firstLineChars="200" w:firstLine="480"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2024-10-08</w:t>
      </w:r>
    </w:p>
    <w:p w14:paraId="25535B2F" w14:textId="0C9C37E6" w:rsidR="004530E5" w:rsidRPr="004530E5" w:rsidRDefault="00354CC6" w:rsidP="00D53988">
      <w:pPr>
        <w:widowControl/>
        <w:spacing w:before="100" w:beforeAutospacing="1" w:after="100" w:afterAutospacing="1"/>
        <w:ind w:firstLineChars="200" w:firstLine="480"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福建日报</w:t>
      </w:r>
      <w:r w:rsidR="004530E5" w:rsidRPr="004530E5">
        <w:rPr>
          <w:rFonts w:ascii="宋体" w:eastAsia="宋体" w:hAnsi="宋体" w:cs="宋体"/>
          <w:kern w:val="0"/>
          <w:sz w:val="24"/>
          <w:szCs w:val="24"/>
        </w:rPr>
        <w:t>记者 储白珊 潘抒捷 郑璜</w:t>
      </w:r>
    </w:p>
    <w:p w14:paraId="3385244B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对于宁德乃至整个福建而言，大黄鱼不仅仅是一条鱼。</w:t>
      </w:r>
    </w:p>
    <w:p w14:paraId="15CE228C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从濒临灭绝到全产业链产值超200亿元，大黄鱼复兴的背后，是闽人尊重自然、合理利用资源、坚持可持续发展的大智慧。</w:t>
      </w:r>
    </w:p>
    <w:p w14:paraId="20100B69" w14:textId="77777777" w:rsidR="004530E5" w:rsidRPr="00D53988" w:rsidRDefault="004530E5" w:rsidP="00D53988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D53988">
        <w:rPr>
          <w:rFonts w:ascii="黑体" w:eastAsia="黑体" w:hAnsi="黑体" w:cs="宋体"/>
          <w:kern w:val="0"/>
          <w:sz w:val="24"/>
          <w:szCs w:val="24"/>
        </w:rPr>
        <w:t>攻关育苗关键技术</w:t>
      </w:r>
    </w:p>
    <w:p w14:paraId="2292779D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通体色泽亮黄、肉质细腻鲜嫩，大黄鱼曾得到众多文豪诗人不吝才思笔墨的赞颂。可竭泽而渔式的过度捕捞，一度让大黄鱼濒临灭绝。</w:t>
      </w:r>
    </w:p>
    <w:p w14:paraId="68038BE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“遭遇两次大围捕后，到20世纪80年代，科研人员想把大黄鱼从‘濒危名单’拉回来时，困难重重。”海水养殖生物育种全国重点实验室学术委员会委员刘家富回忆道。</w:t>
      </w:r>
    </w:p>
    <w:p w14:paraId="6B1B6D97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刘家富，宁德市水产技术推广站原站长，曾十年如一日，利用尚存的大黄鱼亲鱼进行人工繁殖。第一批鱼苗育出，站里经费却严重短缺，加之社会上对“大黄鱼有没有人工养殖的价值”尚存争议，科研工作几乎半途而废。</w:t>
      </w:r>
    </w:p>
    <w:p w14:paraId="1648350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1988年12月，刘家富鼓起勇气给中共宁德地委写了一份《关于开发闽东海水鱼类养殖技术的报告》，建议加强对大黄鱼等闽东珍贵海水鱼类资源保护、发展网箱养殖并以星火计划予以支持。</w:t>
      </w:r>
    </w:p>
    <w:p w14:paraId="6B278BC9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时隔不久，时任宁德地委书记习近平批示了。</w:t>
      </w:r>
    </w:p>
    <w:p w14:paraId="672A7EF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批示中，习近平不仅支持把网箱养殖珍贵海鱼当作星火计划发展，还提出要集中资源进行科研攻关，解决大黄鱼不能人工养殖的问题。</w:t>
      </w:r>
    </w:p>
    <w:p w14:paraId="64561875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大黄鱼批量育苗科技攻关就此加速——</w:t>
      </w:r>
    </w:p>
    <w:p w14:paraId="55F51FF6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1990年，104万尾鱼苗成功育出，大黄鱼驯养终成现实；</w:t>
      </w:r>
    </w:p>
    <w:p w14:paraId="37D809F1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2000年，闽东地区大黄鱼育苗超10亿尾，养殖产量3万吨，基本实现了产业化。</w:t>
      </w:r>
    </w:p>
    <w:p w14:paraId="5AECC692" w14:textId="77777777" w:rsidR="00BC5CFC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“重生”的大黄鱼，让福建人真切地感受到人与自然和谐相处的弥足珍贵。</w:t>
      </w:r>
    </w:p>
    <w:p w14:paraId="760239C4" w14:textId="6B0FDF0C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lastRenderedPageBreak/>
        <w:t>近40年间，宁德的科技工作人员每年采捕、保活一批当地野生大黄鱼幼鱼，驯养培育成原种亲鱼，扩繁原种子一代苗种，一部分用于海区放流以增殖天然资源，另一部分进行养殖以提高养殖群体的遗传多样性。</w:t>
      </w:r>
    </w:p>
    <w:p w14:paraId="4E6EFE87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至今，大黄鱼育种技术已历经四次更新迭代。宁德现有90多家大黄鱼育苗场，大黄鱼育苗量超30亿尾。</w:t>
      </w:r>
    </w:p>
    <w:p w14:paraId="1327514B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这几年，宁德依托大黄鱼育种国家重点实验室平台，与厦门大学、富发水产有限公司等单位密切合作，组成联合育种团队，完成“富发1号”新品种选育，并实现了大黄鱼基因组育种全面“芯片化”。</w:t>
      </w:r>
    </w:p>
    <w:p w14:paraId="66667253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“宁芯”系列芯片，还共享给国内大黄鱼遗传育种科研单位和企业。目前已有9家科研院所和企业使用“宁芯”，累计完成上万份大黄鱼样本基因型分析。</w:t>
      </w:r>
    </w:p>
    <w:p w14:paraId="033CD051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借助信息化手段，大黄鱼育苗和养殖昔日“凭经验”，今日“看数据”了。</w:t>
      </w:r>
    </w:p>
    <w:p w14:paraId="4F10780F" w14:textId="77777777" w:rsidR="004530E5" w:rsidRPr="00D53988" w:rsidRDefault="004530E5" w:rsidP="00D53988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D53988">
        <w:rPr>
          <w:rFonts w:ascii="黑体" w:eastAsia="黑体" w:hAnsi="黑体" w:cs="宋体"/>
          <w:kern w:val="0"/>
          <w:sz w:val="24"/>
          <w:szCs w:val="24"/>
        </w:rPr>
        <w:t>规范养殖提升品质</w:t>
      </w:r>
    </w:p>
    <w:p w14:paraId="45DABFF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盛夏时节，船行三都澳海域，眼前是绵延不绝的新型渔排。渔排用的是深水抗风浪塑胶环保网箱，箱里水面宽阔，箱体平稳安全。看着大黄鱼争先恐后跃出水面抢食的欢腾景象，丰收的喜悦感油然而生。</w:t>
      </w:r>
    </w:p>
    <w:p w14:paraId="7403B335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其实，大黄鱼在实现量产之后，还曾经历过一次阵痛。</w:t>
      </w:r>
    </w:p>
    <w:p w14:paraId="4CFEECD8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宁德海岸线长达1046公里。伴随着水产养殖的澎湃热潮，粗放养殖和无序扩张产生的海水污染，迅速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反噬着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人们手中的“鱼饭碗”。</w:t>
      </w:r>
    </w:p>
    <w:p w14:paraId="6AD0E638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“那时候家家户户养大黄鱼，却缺乏环保意识。鱼的产量激增，价格却明显下跌，渔民没得赚。”宁德聚宝盆渔业科技有限公司负责人陈大财说。</w:t>
      </w:r>
    </w:p>
    <w:p w14:paraId="6B1CE4AF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2018年起，宁德集中开展海上养殖综合整治攻坚。两年间，全市海域被重新划分为禁养区、养殖区和限养区。哪里可以养、养什么、养多少、怎么养等问题从体制上得以解决。</w:t>
      </w:r>
    </w:p>
    <w:p w14:paraId="4E7DEE9B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易产生海漂垃圾的木质小网箱，也全部改换成塑胶大网箱了。陈大财公司的网箱，改造前每口深3米、长宽各3米，改造后每口深10米、长宽各23米，箱体下面还有很深的海水。“大黄鱼有地方撒欢，我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年下来收入也翻番。”他说。</w:t>
      </w:r>
    </w:p>
    <w:p w14:paraId="503792D7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越来越多育苗场主也加入求变、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焕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新的队列。他们将20多平方米、1.5米深的育苗池扩至近300平方米、3米深，变清水培养为浑水培育，用自动投饵喷枪取代人工投饵。大黄鱼原本不到40%的育种培育成活率，现在接近70%。</w:t>
      </w:r>
    </w:p>
    <w:p w14:paraId="7F091679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lastRenderedPageBreak/>
        <w:t>渔排上的科技手段也多了。陈大财的渔排建有光伏板，能储存电，昼夜不间断供应。5G移动网络连接着智慧监控杆，养殖户在生活屋里就能察看渔排情况。三都澳白基湾的“海上社区”，有配备化验室的渔医院，养殖户随时可带着鱼来问诊，检验员现场就能用显微镜观察，专家还能进行远程会诊。</w:t>
      </w:r>
    </w:p>
    <w:p w14:paraId="1AB00E08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好水好设备，好鱼还能卖得更贵。这几年，陈大财瞄向更高端的消费市场。他在三都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澳覆鼎屿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附近一片形似锅底的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海域建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了两张更大更深的围网，将网箱中1斤以上的“好货”搬来这里，停掉饵料、偶尔投喂活虾，如此再野化一年，才打捞出网。</w:t>
      </w:r>
    </w:p>
    <w:p w14:paraId="6F16F5F0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“大围网一张能放十几万尾大黄鱼，每尾鱼1斤能卖100多块钱。”老陈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眯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着眼笑道。</w:t>
      </w:r>
    </w:p>
    <w:p w14:paraId="5EE5D865" w14:textId="77777777" w:rsidR="004530E5" w:rsidRPr="00D53988" w:rsidRDefault="004530E5" w:rsidP="00D53988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D53988">
        <w:rPr>
          <w:rFonts w:ascii="黑体" w:eastAsia="黑体" w:hAnsi="黑体" w:cs="宋体"/>
          <w:kern w:val="0"/>
          <w:sz w:val="24"/>
          <w:szCs w:val="24"/>
        </w:rPr>
        <w:t>释放潜力延伸链条</w:t>
      </w:r>
    </w:p>
    <w:p w14:paraId="32AB7D39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大黄鱼产业兴旺，可不只靠海上牧场繁忙。</w:t>
      </w:r>
    </w:p>
    <w:p w14:paraId="77EFC813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蕉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城区飞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鸾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镇聚集着众多大黄鱼加工贸易企业，家家都是“吆喝”大黄鱼的行家里手。记者走进福建岳海水产食品有限公司，就见展厅里几组客人正在样品区挑选，二楼7间洽谈室座无虚席。</w:t>
      </w:r>
    </w:p>
    <w:p w14:paraId="44DB6EF9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“每一条大黄鱼，都被贮藏为一道来自深海的‘阳光’。”公司副总经理周志强的产品介绍诗意十足、诚意满满，“我们是深耕大黄鱼20年的老品牌了。醇香、糟香、三去黄鱼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鲞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等品类常年销往东南亚、韩国、日本、欧美等地。这几年也加速拓展国内市场，在衍生产品上也下了不少功夫。再用上电商直销，现在黄鱼鱼丸、鱼浆、饺子馅配套、即烹类预制菜都卖得很好。”</w:t>
      </w:r>
    </w:p>
    <w:p w14:paraId="313D19DA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大黄鱼还“游”上了互联网，当上了“旅游大使”。三都澳的渔民，养鱼卖鱼都可以开直播。福安的下白石、霞浦的七星、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蕉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城的秋竹、福鼎的安仁等新渔村，水清景美，人们在渔排上盖起一座座漂亮的海上民宿，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走上渔旅融合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的新发展路子。中国（宁德）大黄鱼文化节已经成功举办七届。</w:t>
      </w:r>
    </w:p>
    <w:p w14:paraId="1015A068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从苗种繁育、人工养殖到加工销售、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渔药饲料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、</w:t>
      </w:r>
      <w:proofErr w:type="gramStart"/>
      <w:r w:rsidRPr="004530E5">
        <w:rPr>
          <w:rFonts w:ascii="宋体" w:eastAsia="宋体" w:hAnsi="宋体" w:cs="宋体"/>
          <w:kern w:val="0"/>
          <w:sz w:val="24"/>
          <w:szCs w:val="24"/>
        </w:rPr>
        <w:t>渔机网具</w:t>
      </w:r>
      <w:proofErr w:type="gramEnd"/>
      <w:r w:rsidRPr="004530E5">
        <w:rPr>
          <w:rFonts w:ascii="宋体" w:eastAsia="宋体" w:hAnsi="宋体" w:cs="宋体"/>
          <w:kern w:val="0"/>
          <w:sz w:val="24"/>
          <w:szCs w:val="24"/>
        </w:rPr>
        <w:t>、仓储物流、旅游餐饮，这条完整的大黄鱼产业链产值已超200亿元。“宁德大黄鱼”已成为中国驰名商标、全国最具影响力水产品区域公共品牌、中国百强农产品区域公共品牌。</w:t>
      </w:r>
    </w:p>
    <w:p w14:paraId="28B771F3" w14:textId="77777777" w:rsidR="004530E5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大黄鱼还在加速“游”向辉煌。这两年，宁德陆续出台《大黄鱼产业发展蓝皮书》和两项地方标准《大黄鱼塑胶渔排网箱养殖技术规范》《养殖大黄鱼等级评定技术规范》，护航大黄鱼产业的技术领先和标准领先。</w:t>
      </w:r>
    </w:p>
    <w:p w14:paraId="7ADD1B51" w14:textId="0A7211EE" w:rsidR="00F57782" w:rsidRPr="004530E5" w:rsidRDefault="004530E5" w:rsidP="00D53988">
      <w:pPr>
        <w:widowControl/>
        <w:spacing w:before="100" w:beforeAutospacing="1" w:after="100" w:afterAutospacing="1"/>
        <w:ind w:firstLineChars="200" w:firstLine="480"/>
        <w:jc w:val="left"/>
        <w:rPr>
          <w:rFonts w:hint="eastAsia"/>
        </w:rPr>
      </w:pPr>
      <w:r w:rsidRPr="004530E5">
        <w:rPr>
          <w:rFonts w:ascii="宋体" w:eastAsia="宋体" w:hAnsi="宋体" w:cs="宋体"/>
          <w:kern w:val="0"/>
          <w:sz w:val="24"/>
          <w:szCs w:val="24"/>
        </w:rPr>
        <w:t>一辈子犁波耕浪的闽东人民，将永怀赤子之心守护好这片海，为大黄鱼产业更加繁盛而不懈努力。</w:t>
      </w:r>
    </w:p>
    <w:sectPr w:rsidR="00F57782" w:rsidRPr="004530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4E3EA" w14:textId="77777777" w:rsidR="009577A7" w:rsidRDefault="009577A7" w:rsidP="00BC5CFC">
      <w:pPr>
        <w:rPr>
          <w:rFonts w:hint="eastAsia"/>
        </w:rPr>
      </w:pPr>
      <w:r>
        <w:separator/>
      </w:r>
    </w:p>
  </w:endnote>
  <w:endnote w:type="continuationSeparator" w:id="0">
    <w:p w14:paraId="05EE1814" w14:textId="77777777" w:rsidR="009577A7" w:rsidRDefault="009577A7" w:rsidP="00BC5CF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92D75" w14:textId="77777777" w:rsidR="00874667" w:rsidRDefault="00874667">
    <w:pPr>
      <w:pStyle w:val="af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5914885"/>
      <w:docPartObj>
        <w:docPartGallery w:val="Page Numbers (Bottom of Page)"/>
        <w:docPartUnique/>
      </w:docPartObj>
    </w:sdtPr>
    <w:sdtContent>
      <w:p w14:paraId="2D4C44B4" w14:textId="7C0BDE94" w:rsidR="00874667" w:rsidRDefault="00874667">
        <w:pPr>
          <w:pStyle w:val="af0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F33D51" w14:textId="77777777" w:rsidR="00874667" w:rsidRDefault="00874667">
    <w:pPr>
      <w:pStyle w:val="af0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68A5" w14:textId="77777777" w:rsidR="00874667" w:rsidRDefault="00874667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674C3" w14:textId="77777777" w:rsidR="009577A7" w:rsidRDefault="009577A7" w:rsidP="00BC5CFC">
      <w:pPr>
        <w:rPr>
          <w:rFonts w:hint="eastAsia"/>
        </w:rPr>
      </w:pPr>
      <w:r>
        <w:separator/>
      </w:r>
    </w:p>
  </w:footnote>
  <w:footnote w:type="continuationSeparator" w:id="0">
    <w:p w14:paraId="320CE212" w14:textId="77777777" w:rsidR="009577A7" w:rsidRDefault="009577A7" w:rsidP="00BC5CF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887F7" w14:textId="77777777" w:rsidR="00874667" w:rsidRDefault="00874667">
    <w:pPr>
      <w:pStyle w:val="ae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5C1C1" w14:textId="77777777" w:rsidR="00874667" w:rsidRDefault="00874667">
    <w:pPr>
      <w:pStyle w:val="ae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3F072" w14:textId="77777777" w:rsidR="00874667" w:rsidRDefault="00874667">
    <w:pPr>
      <w:pStyle w:val="ae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0E5"/>
    <w:rsid w:val="002664AD"/>
    <w:rsid w:val="00354CC6"/>
    <w:rsid w:val="004530E5"/>
    <w:rsid w:val="004B7227"/>
    <w:rsid w:val="00874667"/>
    <w:rsid w:val="009577A7"/>
    <w:rsid w:val="00A75F7C"/>
    <w:rsid w:val="00BC5CFC"/>
    <w:rsid w:val="00C610C4"/>
    <w:rsid w:val="00D53988"/>
    <w:rsid w:val="00DF155C"/>
    <w:rsid w:val="00EB37F0"/>
    <w:rsid w:val="00F5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EF9400"/>
  <w15:chartTrackingRefBased/>
  <w15:docId w15:val="{A4799872-DC08-4E44-A66E-0800FAB6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530E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0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30E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30E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30E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30E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0E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30E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30E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530E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530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530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530E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530E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4530E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530E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530E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530E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530E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530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30E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530E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530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530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530E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530E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530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530E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4530E5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C5CF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C5CF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C5C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C5C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94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1225</Words>
  <Characters>1239</Characters>
  <Application>Microsoft Office Word</Application>
  <DocSecurity>0</DocSecurity>
  <Lines>45</Lines>
  <Paragraphs>39</Paragraphs>
  <ScaleCrop>false</ScaleCrop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fjrb</dc:creator>
  <cp:keywords/>
  <dc:description/>
  <cp:lastModifiedBy>段金柱</cp:lastModifiedBy>
  <cp:revision>5</cp:revision>
  <dcterms:created xsi:type="dcterms:W3CDTF">2025-03-25T05:36:00Z</dcterms:created>
  <dcterms:modified xsi:type="dcterms:W3CDTF">2025-05-09T09:18:00Z</dcterms:modified>
</cp:coreProperties>
</file>