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46C3B4">
      <w:pPr>
        <w:widowControl w:val="0"/>
        <w:spacing w:line="520" w:lineRule="exact"/>
        <w:rPr>
          <w:rFonts w:ascii="黑体" w:hAnsi="黑体" w:eastAsia="黑体" w:cs="仿宋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val="zh-CN"/>
        </w:rPr>
        <w:t xml:space="preserve">附件4 </w:t>
      </w:r>
    </w:p>
    <w:p w14:paraId="4630726A">
      <w:pPr>
        <w:widowControl w:val="0"/>
        <w:spacing w:line="240" w:lineRule="exact"/>
        <w:rPr>
          <w:rFonts w:ascii="黑体" w:hAnsi="黑体" w:eastAsia="黑体" w:cs="仿宋"/>
          <w:kern w:val="0"/>
          <w:sz w:val="32"/>
          <w:szCs w:val="32"/>
          <w:lang w:val="zh-CN"/>
        </w:rPr>
      </w:pPr>
    </w:p>
    <w:p w14:paraId="4B741C28">
      <w:pPr>
        <w:widowControl w:val="0"/>
        <w:spacing w:line="560" w:lineRule="exact"/>
        <w:jc w:val="center"/>
        <w:rPr>
          <w:rFonts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报纸、通讯社新闻专栏代表作基本情况</w:t>
      </w:r>
    </w:p>
    <w:p w14:paraId="2B5E3270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ascii="仿宋_GB2312" w:hAnsi="仿宋" w:eastAsia="仿宋_GB2312" w:cs="华文中宋"/>
          <w:sz w:val="24"/>
          <w:szCs w:val="24"/>
        </w:rPr>
      </w:pP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0"/>
        <w:gridCol w:w="1241"/>
        <w:gridCol w:w="178"/>
        <w:gridCol w:w="453"/>
        <w:gridCol w:w="1159"/>
        <w:gridCol w:w="992"/>
        <w:gridCol w:w="576"/>
        <w:gridCol w:w="1409"/>
        <w:gridCol w:w="344"/>
        <w:gridCol w:w="648"/>
        <w:gridCol w:w="1500"/>
      </w:tblGrid>
      <w:tr w14:paraId="1A8AEE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2071" w:type="dxa"/>
            <w:gridSpan w:val="2"/>
            <w:vAlign w:val="center"/>
          </w:tcPr>
          <w:p w14:paraId="5CC95D15">
            <w:pPr>
              <w:pStyle w:val="8"/>
              <w:autoSpaceDE/>
              <w:autoSpaceDN/>
              <w:spacing w:line="320" w:lineRule="exact"/>
              <w:jc w:val="center"/>
              <w:rPr>
                <w:rFonts w:ascii="华文中宋" w:eastAsia="华文中宋"/>
                <w:sz w:val="28"/>
                <w:lang w:val="en-US"/>
              </w:rPr>
            </w:pPr>
            <w:r>
              <w:rPr>
                <w:rFonts w:hint="eastAsia" w:ascii="华文中宋" w:eastAsia="华文中宋"/>
                <w:sz w:val="28"/>
                <w:lang w:val="en-US"/>
              </w:rPr>
              <w:t>专栏名称</w:t>
            </w:r>
          </w:p>
        </w:tc>
        <w:tc>
          <w:tcPr>
            <w:tcW w:w="7259" w:type="dxa"/>
            <w:gridSpan w:val="9"/>
          </w:tcPr>
          <w:p w14:paraId="1E8E5AC8">
            <w:pPr>
              <w:pStyle w:val="8"/>
              <w:spacing w:line="520" w:lineRule="exact"/>
              <w:ind w:firstLine="750" w:firstLineChars="250"/>
              <w:rPr>
                <w:rFonts w:ascii="Times New Roman"/>
                <w:sz w:val="30"/>
              </w:rPr>
            </w:pPr>
            <w:r>
              <w:rPr>
                <w:rFonts w:hint="eastAsia" w:ascii="Times New Roman"/>
                <w:sz w:val="30"/>
              </w:rPr>
              <w:t>《民企会客厅》</w:t>
            </w:r>
          </w:p>
        </w:tc>
      </w:tr>
      <w:tr w14:paraId="47C15F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2071" w:type="dxa"/>
            <w:gridSpan w:val="2"/>
            <w:vAlign w:val="center"/>
          </w:tcPr>
          <w:p w14:paraId="57B8273A">
            <w:pPr>
              <w:pStyle w:val="8"/>
              <w:autoSpaceDE/>
              <w:autoSpaceDN/>
              <w:spacing w:line="320" w:lineRule="exact"/>
              <w:jc w:val="center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  <w:lang w:val="en-US"/>
              </w:rPr>
              <w:t>代表作</w:t>
            </w:r>
            <w:r>
              <w:rPr>
                <w:rFonts w:hint="eastAsia" w:ascii="华文中宋" w:eastAsia="华文中宋"/>
                <w:sz w:val="28"/>
              </w:rPr>
              <w:t>标题</w:t>
            </w:r>
          </w:p>
        </w:tc>
        <w:tc>
          <w:tcPr>
            <w:tcW w:w="7259" w:type="dxa"/>
            <w:gridSpan w:val="9"/>
          </w:tcPr>
          <w:p w14:paraId="72FA327D">
            <w:pPr>
              <w:pStyle w:val="8"/>
              <w:spacing w:line="520" w:lineRule="exact"/>
              <w:ind w:firstLine="750" w:firstLineChars="250"/>
              <w:rPr>
                <w:b/>
              </w:rPr>
            </w:pPr>
            <w:r>
              <w:rPr>
                <w:rFonts w:ascii="Times New Roman"/>
                <w:sz w:val="30"/>
              </w:rPr>
              <w:t>“向海而生”是必经之路</w:t>
            </w:r>
          </w:p>
        </w:tc>
      </w:tr>
      <w:tr w14:paraId="15025F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2071" w:type="dxa"/>
            <w:gridSpan w:val="2"/>
            <w:vAlign w:val="center"/>
          </w:tcPr>
          <w:p w14:paraId="25891E4E">
            <w:pPr>
              <w:pStyle w:val="8"/>
              <w:autoSpaceDE/>
              <w:autoSpaceDN/>
              <w:spacing w:line="320" w:lineRule="exact"/>
              <w:jc w:val="center"/>
              <w:rPr>
                <w:rFonts w:ascii="华文中宋" w:eastAsia="华文中宋"/>
                <w:sz w:val="28"/>
              </w:rPr>
            </w:pPr>
            <w:r>
              <w:rPr>
                <w:rFonts w:hint="eastAsia" w:ascii="华文中宋" w:eastAsia="华文中宋"/>
                <w:sz w:val="28"/>
              </w:rPr>
              <w:t>发表日期</w:t>
            </w:r>
          </w:p>
        </w:tc>
        <w:tc>
          <w:tcPr>
            <w:tcW w:w="3358" w:type="dxa"/>
            <w:gridSpan w:val="5"/>
          </w:tcPr>
          <w:p w14:paraId="1507B961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520" w:lineRule="exact"/>
              <w:ind w:left="1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2024</w:t>
            </w:r>
            <w:r>
              <w:rPr>
                <w:sz w:val="28"/>
              </w:rPr>
              <w:t>年</w:t>
            </w:r>
            <w:r>
              <w:rPr>
                <w:rFonts w:hint="eastAsia"/>
                <w:sz w:val="28"/>
              </w:rPr>
              <w:t>3</w:t>
            </w:r>
            <w:r>
              <w:rPr>
                <w:sz w:val="28"/>
              </w:rPr>
              <w:t>月</w:t>
            </w:r>
            <w:r>
              <w:rPr>
                <w:rFonts w:hint="eastAsia"/>
                <w:sz w:val="28"/>
              </w:rPr>
              <w:t>7</w:t>
            </w:r>
            <w:r>
              <w:rPr>
                <w:sz w:val="28"/>
              </w:rPr>
              <w:t>日</w:t>
            </w:r>
          </w:p>
        </w:tc>
        <w:tc>
          <w:tcPr>
            <w:tcW w:w="1753" w:type="dxa"/>
            <w:gridSpan w:val="2"/>
          </w:tcPr>
          <w:p w14:paraId="206CF4E7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320" w:lineRule="exact"/>
              <w:jc w:val="center"/>
              <w:rPr>
                <w:rFonts w:ascii="华文中宋" w:eastAsia="华文中宋"/>
                <w:sz w:val="28"/>
                <w:lang w:val="en-US"/>
              </w:rPr>
            </w:pPr>
            <w:r>
              <w:rPr>
                <w:rFonts w:hint="eastAsia" w:ascii="华文中宋" w:eastAsia="华文中宋"/>
                <w:sz w:val="28"/>
                <w:lang w:val="en-US"/>
              </w:rPr>
              <w:t>是否为</w:t>
            </w:r>
          </w:p>
          <w:p w14:paraId="7D576385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320" w:lineRule="exact"/>
              <w:jc w:val="center"/>
              <w:rPr>
                <w:sz w:val="28"/>
                <w:lang w:val="en-US"/>
              </w:rPr>
            </w:pPr>
            <w:r>
              <w:rPr>
                <w:rFonts w:hint="eastAsia" w:ascii="华文中宋" w:eastAsia="华文中宋"/>
                <w:sz w:val="28"/>
                <w:lang w:val="en-US"/>
              </w:rPr>
              <w:t>“三好作品”</w:t>
            </w:r>
          </w:p>
        </w:tc>
        <w:tc>
          <w:tcPr>
            <w:tcW w:w="2148" w:type="dxa"/>
            <w:gridSpan w:val="2"/>
          </w:tcPr>
          <w:p w14:paraId="6F08F305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520" w:lineRule="exact"/>
              <w:ind w:left="11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否</w:t>
            </w:r>
          </w:p>
        </w:tc>
      </w:tr>
      <w:tr w14:paraId="1AF330C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  <w:jc w:val="center"/>
        </w:trPr>
        <w:tc>
          <w:tcPr>
            <w:tcW w:w="830" w:type="dxa"/>
            <w:vAlign w:val="center"/>
          </w:tcPr>
          <w:p w14:paraId="58DE106A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</w:t>
            </w:r>
          </w:p>
          <w:p w14:paraId="3DD83536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</w:t>
            </w:r>
          </w:p>
          <w:p w14:paraId="21474663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</w:t>
            </w:r>
          </w:p>
          <w:p w14:paraId="5967B17E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</w:t>
            </w:r>
          </w:p>
        </w:tc>
        <w:tc>
          <w:tcPr>
            <w:tcW w:w="8500" w:type="dxa"/>
            <w:gridSpan w:val="10"/>
          </w:tcPr>
          <w:p w14:paraId="563B6ABB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360" w:lineRule="exact"/>
              <w:ind w:left="10" w:leftChars="5"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泉州品牌</w:t>
            </w:r>
            <w:r>
              <w:rPr>
                <w:sz w:val="24"/>
                <w:szCs w:val="24"/>
              </w:rPr>
              <w:t>安踏集团旗下始祖鸟所在的母公司亚玛芬体育敲钟上市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这一里程碑事件再度掀起关于国内品牌全球化战略的</w:t>
            </w:r>
            <w:r>
              <w:rPr>
                <w:rFonts w:hint="eastAsia"/>
                <w:sz w:val="24"/>
                <w:szCs w:val="24"/>
              </w:rPr>
              <w:t>热议</w:t>
            </w:r>
            <w:r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报道</w:t>
            </w:r>
            <w:r>
              <w:rPr>
                <w:sz w:val="24"/>
                <w:szCs w:val="24"/>
              </w:rPr>
              <w:t>围绕企业出海命题，</w:t>
            </w:r>
            <w:r>
              <w:rPr>
                <w:rFonts w:hint="eastAsia"/>
                <w:sz w:val="24"/>
                <w:szCs w:val="24"/>
              </w:rPr>
              <w:t>采访国内</w:t>
            </w:r>
            <w:r>
              <w:rPr>
                <w:sz w:val="24"/>
                <w:szCs w:val="24"/>
              </w:rPr>
              <w:t>多位</w:t>
            </w:r>
            <w:r>
              <w:rPr>
                <w:rFonts w:hint="eastAsia"/>
                <w:sz w:val="24"/>
                <w:szCs w:val="24"/>
              </w:rPr>
              <w:t>持续关注泉州品牌的</w:t>
            </w:r>
            <w:r>
              <w:rPr>
                <w:sz w:val="24"/>
                <w:szCs w:val="24"/>
              </w:rPr>
              <w:t>专家</w:t>
            </w:r>
            <w:r>
              <w:rPr>
                <w:rFonts w:hint="eastAsia"/>
                <w:sz w:val="24"/>
                <w:szCs w:val="24"/>
              </w:rPr>
              <w:t>。</w:t>
            </w:r>
            <w:r>
              <w:rPr>
                <w:sz w:val="24"/>
                <w:szCs w:val="24"/>
              </w:rPr>
              <w:t>对传统鞋服品牌</w:t>
            </w:r>
            <w:r>
              <w:rPr>
                <w:rFonts w:hint="eastAsia"/>
                <w:sz w:val="24"/>
                <w:szCs w:val="24"/>
              </w:rPr>
              <w:t>较为集中的泉州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专家提出建议：</w:t>
            </w:r>
            <w:r>
              <w:rPr>
                <w:sz w:val="24"/>
                <w:szCs w:val="24"/>
              </w:rPr>
              <w:t>“向海而生”进行全球化布局是必经之路，通过收购成熟国际品牌布局全球的方式值得借鉴。</w:t>
            </w:r>
            <w:r>
              <w:rPr>
                <w:rFonts w:hint="eastAsia"/>
                <w:sz w:val="24"/>
                <w:szCs w:val="24"/>
              </w:rPr>
              <w:t>同时，专家也提醒：企业要冷静看待，在实施国际化战略中，要</w:t>
            </w:r>
            <w:r>
              <w:rPr>
                <w:sz w:val="24"/>
                <w:szCs w:val="24"/>
              </w:rPr>
              <w:t>共同协作发挥供应链优势</w:t>
            </w:r>
            <w:r>
              <w:rPr>
                <w:rFonts w:hint="eastAsia"/>
                <w:sz w:val="24"/>
                <w:szCs w:val="24"/>
              </w:rPr>
              <w:t>、要注重</w:t>
            </w:r>
            <w:r>
              <w:rPr>
                <w:sz w:val="24"/>
                <w:szCs w:val="24"/>
              </w:rPr>
              <w:t>国际化人才队伍建设</w:t>
            </w:r>
            <w:r>
              <w:rPr>
                <w:rFonts w:hint="eastAsia"/>
                <w:sz w:val="24"/>
                <w:szCs w:val="24"/>
              </w:rPr>
              <w:t>。报道紧扣热点，冷静分析，言之有物，有效引导舆论。</w:t>
            </w:r>
          </w:p>
        </w:tc>
      </w:tr>
      <w:tr w14:paraId="509A2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6" w:hRule="atLeast"/>
          <w:jc w:val="center"/>
        </w:trPr>
        <w:tc>
          <w:tcPr>
            <w:tcW w:w="830" w:type="dxa"/>
            <w:vAlign w:val="center"/>
          </w:tcPr>
          <w:p w14:paraId="630BA5C7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</w:t>
            </w:r>
          </w:p>
          <w:p w14:paraId="61BBC155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</w:t>
            </w:r>
          </w:p>
          <w:p w14:paraId="0DBB6051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</w:t>
            </w:r>
          </w:p>
          <w:p w14:paraId="52B1063A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</w:t>
            </w:r>
          </w:p>
        </w:tc>
        <w:tc>
          <w:tcPr>
            <w:tcW w:w="8500" w:type="dxa"/>
            <w:gridSpan w:val="10"/>
          </w:tcPr>
          <w:p w14:paraId="3302515B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360" w:lineRule="exact"/>
              <w:ind w:left="10" w:leftChars="5" w:firstLine="480" w:firstLineChars="200"/>
              <w:rPr>
                <w:rFonts w:ascii="Times New Roman"/>
                <w:sz w:val="30"/>
                <w:lang w:val="en-US"/>
              </w:rPr>
            </w:pPr>
            <w:r>
              <w:rPr>
                <w:rFonts w:hint="eastAsia"/>
                <w:sz w:val="24"/>
                <w:szCs w:val="24"/>
              </w:rPr>
              <w:t>2024年2月初，</w:t>
            </w:r>
            <w:r>
              <w:rPr>
                <w:sz w:val="24"/>
                <w:szCs w:val="24"/>
              </w:rPr>
              <w:t>安踏集团旗下始祖鸟所在的母公司亚玛芬体育敲钟上市，成为</w:t>
            </w:r>
            <w:r>
              <w:rPr>
                <w:rFonts w:hint="eastAsia"/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>年9月以来全球规模最大的IPO</w:t>
            </w:r>
            <w:r>
              <w:rPr>
                <w:rFonts w:hint="eastAsia"/>
                <w:sz w:val="24"/>
                <w:szCs w:val="24"/>
              </w:rPr>
              <w:t>，引发热议</w:t>
            </w:r>
            <w:r>
              <w:rPr>
                <w:sz w:val="24"/>
                <w:szCs w:val="24"/>
              </w:rPr>
              <w:t>。</w:t>
            </w:r>
            <w:r>
              <w:rPr>
                <w:rFonts w:hint="eastAsia"/>
                <w:sz w:val="24"/>
                <w:szCs w:val="24"/>
              </w:rPr>
              <w:t>记者敏锐捕捉热门经济事件，精准策划</w:t>
            </w:r>
            <w:r>
              <w:rPr>
                <w:sz w:val="24"/>
                <w:szCs w:val="24"/>
              </w:rPr>
              <w:t>企业出海命题，</w:t>
            </w:r>
            <w:r>
              <w:rPr>
                <w:rFonts w:hint="eastAsia"/>
                <w:sz w:val="24"/>
                <w:szCs w:val="24"/>
              </w:rPr>
              <w:t>及时采访清华大学、国研新经济研究院和厦门大学等高端智库的4位专家。记者长期扎根产业，知识储备丰富，与专家反复沟通、探讨，文字反复打磨，文风朴实，报道呈现出来的专家观点亮点纷呈，对企业和政府决策有一定的启发。</w:t>
            </w:r>
          </w:p>
        </w:tc>
      </w:tr>
      <w:tr w14:paraId="729072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  <w:jc w:val="center"/>
        </w:trPr>
        <w:tc>
          <w:tcPr>
            <w:tcW w:w="830" w:type="dxa"/>
            <w:vAlign w:val="center"/>
          </w:tcPr>
          <w:p w14:paraId="701CE5CC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0FFA3233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4E2EB768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7583CF5E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500" w:type="dxa"/>
            <w:gridSpan w:val="10"/>
          </w:tcPr>
          <w:p w14:paraId="78B2FF8E">
            <w:pPr>
              <w:pStyle w:val="8"/>
              <w:tabs>
                <w:tab w:val="left" w:pos="1410"/>
                <w:tab w:val="left" w:pos="2250"/>
              </w:tabs>
              <w:autoSpaceDE/>
              <w:autoSpaceDN/>
              <w:spacing w:line="360" w:lineRule="exact"/>
              <w:ind w:left="10" w:leftChars="5"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道刊发后，泉州通APP、泉州网等融媒体矩阵迅速转载，其中泉州通APP阅读量超5万人次。安踏全球化战略话题引发新华网、南方都市报、新浪财经等知名媒体跟进报道。报道为众多民族品牌企业思考与探索实施国际化战略提供借鉴意义。</w:t>
            </w:r>
          </w:p>
        </w:tc>
      </w:tr>
      <w:tr w14:paraId="153D6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  <w:jc w:val="center"/>
        </w:trPr>
        <w:tc>
          <w:tcPr>
            <w:tcW w:w="830" w:type="dxa"/>
            <w:vMerge w:val="restart"/>
            <w:vAlign w:val="center"/>
          </w:tcPr>
          <w:p w14:paraId="3A0C1B53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36DE16B4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7A2A209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34F667B6">
            <w:pPr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9" w:type="dxa"/>
            <w:gridSpan w:val="2"/>
            <w:vMerge w:val="restart"/>
            <w:vAlign w:val="center"/>
          </w:tcPr>
          <w:p w14:paraId="6E4F0A2B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67A7A17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vAlign w:val="center"/>
          </w:tcPr>
          <w:p w14:paraId="28E84BD0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628" w:type="dxa"/>
            <w:gridSpan w:val="7"/>
            <w:vAlign w:val="center"/>
          </w:tcPr>
          <w:p w14:paraId="27DB5D35">
            <w:pPr>
              <w:spacing w:line="32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 w:val="20"/>
                <w:szCs w:val="13"/>
              </w:rPr>
              <w:t>https://www.qzwb.com/</w:t>
            </w:r>
          </w:p>
        </w:tc>
      </w:tr>
      <w:tr w14:paraId="2078C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830" w:type="dxa"/>
            <w:vMerge w:val="continue"/>
            <w:vAlign w:val="center"/>
          </w:tcPr>
          <w:p w14:paraId="768DF554">
            <w:pPr>
              <w:spacing w:line="5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Merge w:val="continue"/>
            <w:vAlign w:val="center"/>
          </w:tcPr>
          <w:p w14:paraId="7D384464">
            <w:pPr>
              <w:spacing w:line="32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4B2F3861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628" w:type="dxa"/>
            <w:gridSpan w:val="7"/>
            <w:vAlign w:val="center"/>
          </w:tcPr>
          <w:p w14:paraId="4A6E4C95">
            <w:pPr>
              <w:spacing w:line="32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56414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830" w:type="dxa"/>
            <w:vMerge w:val="continue"/>
            <w:vAlign w:val="center"/>
          </w:tcPr>
          <w:p w14:paraId="6182E8D6">
            <w:pPr>
              <w:spacing w:line="5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Merge w:val="continue"/>
            <w:vAlign w:val="center"/>
          </w:tcPr>
          <w:p w14:paraId="21A5D4FD">
            <w:pPr>
              <w:spacing w:line="32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vAlign w:val="center"/>
          </w:tcPr>
          <w:p w14:paraId="3ECD7ECB">
            <w:pPr>
              <w:spacing w:line="32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628" w:type="dxa"/>
            <w:gridSpan w:val="7"/>
            <w:vAlign w:val="center"/>
          </w:tcPr>
          <w:p w14:paraId="58695EF1">
            <w:pPr>
              <w:spacing w:line="32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6B090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830" w:type="dxa"/>
            <w:vMerge w:val="continue"/>
            <w:vAlign w:val="center"/>
          </w:tcPr>
          <w:p w14:paraId="1C57D055">
            <w:pPr>
              <w:spacing w:line="5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9" w:type="dxa"/>
            <w:gridSpan w:val="2"/>
            <w:vAlign w:val="center"/>
          </w:tcPr>
          <w:p w14:paraId="3F4251E1">
            <w:pPr>
              <w:spacing w:line="32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阅读量（浏览量、点击量）</w:t>
            </w:r>
          </w:p>
        </w:tc>
        <w:tc>
          <w:tcPr>
            <w:tcW w:w="1612" w:type="dxa"/>
            <w:gridSpan w:val="2"/>
            <w:vAlign w:val="center"/>
          </w:tcPr>
          <w:p w14:paraId="31BA1DCC">
            <w:pPr>
              <w:spacing w:line="32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bookmarkStart w:id="0" w:name="_GoBack"/>
            <w:r>
              <w:rPr>
                <w:rFonts w:hint="eastAsia" w:ascii="仿宋" w:hAnsi="仿宋" w:eastAsia="仿宋"/>
                <w:color w:val="000000"/>
                <w:sz w:val="22"/>
                <w:szCs w:val="16"/>
              </w:rPr>
              <w:t>5万+</w:t>
            </w:r>
            <w:bookmarkEnd w:id="0"/>
          </w:p>
        </w:tc>
        <w:tc>
          <w:tcPr>
            <w:tcW w:w="992" w:type="dxa"/>
            <w:vAlign w:val="center"/>
          </w:tcPr>
          <w:p w14:paraId="296D40A7">
            <w:pPr>
              <w:spacing w:line="320" w:lineRule="exact"/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2"/>
            <w:vAlign w:val="center"/>
          </w:tcPr>
          <w:p w14:paraId="46801D9E">
            <w:pPr>
              <w:spacing w:line="32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E07C31C">
            <w:pPr>
              <w:spacing w:line="320" w:lineRule="exac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00" w:type="dxa"/>
            <w:vAlign w:val="center"/>
          </w:tcPr>
          <w:p w14:paraId="63561BA4">
            <w:pPr>
              <w:spacing w:line="320" w:lineRule="exact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</w:tbl>
    <w:p w14:paraId="1A869440">
      <w:pPr>
        <w:widowControl w:val="0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sz w:val="28"/>
        </w:rPr>
        <w:t>此表可从中国记协网www.zgjx.cn下载，上、下半年代表作前各附1张。</w:t>
      </w:r>
    </w:p>
    <w:p w14:paraId="38F29F38">
      <w:r>
        <w:rPr>
          <w:rFonts w:ascii="楷体" w:hAnsi="楷体" w:eastAsia="楷体"/>
          <w:b/>
          <w:bCs/>
          <w:sz w:val="28"/>
          <w:szCs w:val="28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B79391D0-6F65-44B5-B98C-C4C3A7C396A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D713B69-3F50-413A-BD40-745973F5570D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43F5EF91-E987-4143-809D-0DEF7E990591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FD99A547-E540-4D19-B931-EDEE07B6C7E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B6D941F7-A2C3-4EFC-AAF7-C501FD6E7044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09206732-32A2-48A5-A6F2-6A7891198CE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185B"/>
    <w:rsid w:val="0047185B"/>
    <w:rsid w:val="004D4D94"/>
    <w:rsid w:val="00BE3587"/>
    <w:rsid w:val="00D81EDF"/>
    <w:rsid w:val="00EA3BA1"/>
    <w:rsid w:val="64B6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8">
    <w:name w:val="Table Paragraph"/>
    <w:basedOn w:val="1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659</Words>
  <Characters>704</Characters>
  <Lines>5</Lines>
  <Paragraphs>1</Paragraphs>
  <TotalTime>3</TotalTime>
  <ScaleCrop>false</ScaleCrop>
  <LinksUpToDate>false</LinksUpToDate>
  <CharactersWithSpaces>705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2025-04-08T00:02:00Z</dcterms:created>
  <dc:creator>pc</dc:creator>
  <cp:lastModifiedBy>七夕</cp:lastModifiedBy>
  <dcterms:modified xsi:type="dcterms:W3CDTF">2025-04-08T08:56:44Z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eyJoZGlkIjoiMmE1M2Y0OTI5NzZjNTUwNWZjOTQ2MTI4YTExMDYzNDciLCJ1c2VySWQiOiIyOTA3NjI1NDMifQ==</vt:lpwstr>
  </property>
  <property fmtid="{D5CDD505-2E9C-101B-9397-08002B2CF9AE}" pid="3" name="KSOProductBuildVer">
    <vt:lpwstr>2052-12.1.0.20754</vt:lpwstr>
  </property>
  <property fmtid="{D5CDD505-2E9C-101B-9397-08002B2CF9AE}" pid="4" name="ICV">
    <vt:lpwstr>CA29F14033A14CF08191A53B33173A97_12</vt:lpwstr>
  </property>
</Properties>
</file>