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CB3B8">
      <w:pPr>
        <w:spacing w:line="560" w:lineRule="exact"/>
        <w:jc w:val="center"/>
        <w:rPr>
          <w:rFonts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广播电视新闻专栏代表作基本情况</w:t>
      </w:r>
    </w:p>
    <w:p w14:paraId="1698AD99">
      <w:pPr>
        <w:spacing w:line="200" w:lineRule="exact"/>
        <w:jc w:val="center"/>
        <w:rPr>
          <w:rFonts w:hint="eastAsia" w:ascii="华文中宋" w:hAnsi="华文中宋" w:eastAsia="华文中宋"/>
          <w:color w:val="000000"/>
          <w:sz w:val="36"/>
          <w:szCs w:val="36"/>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554"/>
        <w:gridCol w:w="963"/>
        <w:gridCol w:w="449"/>
        <w:gridCol w:w="1059"/>
        <w:gridCol w:w="992"/>
        <w:gridCol w:w="533"/>
        <w:gridCol w:w="1505"/>
        <w:gridCol w:w="316"/>
        <w:gridCol w:w="623"/>
        <w:gridCol w:w="1318"/>
      </w:tblGrid>
      <w:tr w14:paraId="7017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1519" w:type="dxa"/>
            <w:gridSpan w:val="2"/>
            <w:noWrap w:val="0"/>
            <w:vAlign w:val="center"/>
          </w:tcPr>
          <w:p w14:paraId="14BDFC01">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lang w:val="en-US" w:eastAsia="zh-CN"/>
              </w:rPr>
              <w:t>专栏名称</w:t>
            </w:r>
          </w:p>
        </w:tc>
        <w:tc>
          <w:tcPr>
            <w:tcW w:w="7758" w:type="dxa"/>
            <w:gridSpan w:val="9"/>
            <w:tcBorders>
              <w:top w:val="single" w:color="auto" w:sz="4" w:space="0"/>
              <w:left w:val="single" w:color="auto" w:sz="4" w:space="0"/>
              <w:bottom w:val="single" w:color="auto" w:sz="4" w:space="0"/>
              <w:right w:val="single" w:color="auto" w:sz="4" w:space="0"/>
            </w:tcBorders>
            <w:noWrap w:val="0"/>
            <w:vAlign w:val="center"/>
          </w:tcPr>
          <w:p w14:paraId="512C7511">
            <w:pPr>
              <w:spacing w:line="300" w:lineRule="exact"/>
              <w:rPr>
                <w:rFonts w:hint="eastAsia" w:ascii="宋体" w:hAnsi="宋体" w:eastAsia="宋体" w:cs="宋体"/>
                <w:color w:val="000000"/>
                <w:sz w:val="28"/>
                <w:szCs w:val="20"/>
                <w:lang w:eastAsia="zh-CN"/>
              </w:rPr>
            </w:pPr>
            <w:r>
              <w:rPr>
                <w:rFonts w:hint="eastAsia" w:ascii="宋体" w:hAnsi="宋体" w:eastAsia="宋体" w:cs="宋体"/>
                <w:color w:val="000000"/>
                <w:sz w:val="28"/>
                <w:szCs w:val="20"/>
                <w:lang w:eastAsia="zh-CN"/>
              </w:rPr>
              <w:t>《</w:t>
            </w:r>
            <w:r>
              <w:rPr>
                <w:rFonts w:hint="eastAsia" w:ascii="宋体" w:hAnsi="宋体" w:eastAsia="宋体" w:cs="宋体"/>
                <w:color w:val="000000"/>
                <w:sz w:val="28"/>
                <w:szCs w:val="20"/>
                <w:lang w:val="en-US" w:eastAsia="zh-CN"/>
              </w:rPr>
              <w:t>两岸合伙人</w:t>
            </w:r>
            <w:r>
              <w:rPr>
                <w:rFonts w:hint="eastAsia" w:ascii="宋体" w:hAnsi="宋体" w:eastAsia="宋体" w:cs="宋体"/>
                <w:color w:val="000000"/>
                <w:sz w:val="28"/>
                <w:szCs w:val="20"/>
                <w:lang w:eastAsia="zh-CN"/>
              </w:rPr>
              <w:t>》</w:t>
            </w:r>
          </w:p>
        </w:tc>
      </w:tr>
      <w:tr w14:paraId="1055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1519" w:type="dxa"/>
            <w:gridSpan w:val="2"/>
            <w:noWrap w:val="0"/>
            <w:vAlign w:val="center"/>
          </w:tcPr>
          <w:p w14:paraId="4E07A421">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作品标题</w:t>
            </w:r>
          </w:p>
        </w:tc>
        <w:tc>
          <w:tcPr>
            <w:tcW w:w="7758" w:type="dxa"/>
            <w:gridSpan w:val="9"/>
            <w:tcBorders>
              <w:top w:val="single" w:color="auto" w:sz="4" w:space="0"/>
              <w:left w:val="single" w:color="auto" w:sz="4" w:space="0"/>
              <w:bottom w:val="single" w:color="auto" w:sz="4" w:space="0"/>
              <w:right w:val="single" w:color="auto" w:sz="4" w:space="0"/>
            </w:tcBorders>
            <w:noWrap w:val="0"/>
            <w:vAlign w:val="center"/>
          </w:tcPr>
          <w:p w14:paraId="452D8051">
            <w:pPr>
              <w:spacing w:line="300" w:lineRule="exact"/>
              <w:rPr>
                <w:rFonts w:hint="eastAsia" w:ascii="宋体" w:hAnsi="宋体" w:eastAsia="宋体" w:cs="宋体"/>
                <w:color w:val="000000"/>
                <w:sz w:val="28"/>
                <w:szCs w:val="20"/>
              </w:rPr>
            </w:pPr>
            <w:r>
              <w:rPr>
                <w:rFonts w:hint="eastAsia" w:ascii="宋体" w:hAnsi="宋体" w:eastAsia="宋体" w:cs="宋体"/>
                <w:color w:val="000000"/>
                <w:sz w:val="28"/>
                <w:szCs w:val="20"/>
              </w:rPr>
              <w:t>2024年10月29日《两岸合伙人》</w:t>
            </w:r>
          </w:p>
        </w:tc>
      </w:tr>
      <w:tr w14:paraId="501A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519" w:type="dxa"/>
            <w:gridSpan w:val="2"/>
            <w:noWrap w:val="0"/>
            <w:vAlign w:val="center"/>
          </w:tcPr>
          <w:p w14:paraId="0C1DAA48">
            <w:pPr>
              <w:spacing w:line="300" w:lineRule="exact"/>
              <w:jc w:val="center"/>
              <w:rPr>
                <w:rFonts w:hint="eastAsia" w:ascii="仿宋_GB2312" w:hAnsi="华文仿宋" w:eastAsia="仿宋_GB2312"/>
                <w:b/>
                <w:color w:val="000000"/>
                <w:sz w:val="28"/>
                <w:szCs w:val="28"/>
              </w:rPr>
            </w:pPr>
            <w:r>
              <w:rPr>
                <w:rFonts w:hint="eastAsia" w:ascii="华文中宋" w:hAnsi="华文中宋" w:eastAsia="华文中宋"/>
                <w:color w:val="000000"/>
                <w:sz w:val="28"/>
                <w:szCs w:val="20"/>
              </w:rPr>
              <w:t>刊播日期</w:t>
            </w:r>
          </w:p>
        </w:tc>
        <w:tc>
          <w:tcPr>
            <w:tcW w:w="3996" w:type="dxa"/>
            <w:gridSpan w:val="5"/>
            <w:tcBorders>
              <w:top w:val="single" w:color="auto" w:sz="4" w:space="0"/>
              <w:left w:val="single" w:color="auto" w:sz="4" w:space="0"/>
              <w:bottom w:val="single" w:color="auto" w:sz="4" w:space="0"/>
              <w:right w:val="single" w:color="auto" w:sz="4" w:space="0"/>
            </w:tcBorders>
            <w:noWrap w:val="0"/>
            <w:vAlign w:val="center"/>
          </w:tcPr>
          <w:p w14:paraId="1F1F5B1B">
            <w:pPr>
              <w:spacing w:line="300" w:lineRule="exact"/>
              <w:jc w:val="left"/>
              <w:rPr>
                <w:rFonts w:hint="eastAsia" w:ascii="仿宋_GB2312" w:hAnsi="华文仿宋" w:eastAsia="仿宋_GB2312"/>
                <w:color w:val="000000"/>
                <w:sz w:val="28"/>
                <w:szCs w:val="28"/>
              </w:rPr>
            </w:pPr>
            <w:r>
              <w:rPr>
                <w:rFonts w:hint="eastAsia" w:ascii="宋体" w:hAnsi="宋体" w:eastAsia="宋体" w:cs="宋体"/>
                <w:color w:val="000000"/>
                <w:sz w:val="28"/>
                <w:szCs w:val="28"/>
              </w:rPr>
              <w:t>2024年</w:t>
            </w: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月</w:t>
            </w:r>
            <w:r>
              <w:rPr>
                <w:rFonts w:hint="eastAsia" w:ascii="宋体" w:hAnsi="宋体" w:eastAsia="宋体" w:cs="宋体"/>
                <w:color w:val="000000"/>
                <w:sz w:val="28"/>
                <w:szCs w:val="28"/>
                <w:lang w:val="en-US" w:eastAsia="zh-CN"/>
              </w:rPr>
              <w:t>29</w:t>
            </w:r>
            <w:r>
              <w:rPr>
                <w:rFonts w:hint="eastAsia" w:ascii="宋体" w:hAnsi="宋体" w:eastAsia="宋体" w:cs="宋体"/>
                <w:color w:val="000000"/>
                <w:sz w:val="28"/>
                <w:szCs w:val="28"/>
              </w:rPr>
              <w:t>日</w:t>
            </w:r>
          </w:p>
        </w:tc>
        <w:tc>
          <w:tcPr>
            <w:tcW w:w="1821" w:type="dxa"/>
            <w:gridSpan w:val="2"/>
            <w:tcBorders>
              <w:top w:val="single" w:color="auto" w:sz="4" w:space="0"/>
              <w:left w:val="single" w:color="auto" w:sz="4" w:space="0"/>
              <w:bottom w:val="single" w:color="auto" w:sz="4" w:space="0"/>
              <w:right w:val="single" w:color="auto" w:sz="4" w:space="0"/>
            </w:tcBorders>
            <w:noWrap w:val="0"/>
            <w:vAlign w:val="center"/>
          </w:tcPr>
          <w:p w14:paraId="5F1561FE">
            <w:pPr>
              <w:spacing w:line="300" w:lineRule="exact"/>
              <w:jc w:val="center"/>
              <w:rPr>
                <w:rFonts w:hint="eastAsia" w:ascii="华文中宋" w:hAnsi="华文中宋" w:eastAsia="华文中宋"/>
                <w:color w:val="000000"/>
                <w:sz w:val="28"/>
                <w:szCs w:val="20"/>
                <w:lang w:val="en-US" w:eastAsia="zh-CN"/>
              </w:rPr>
            </w:pPr>
            <w:r>
              <w:rPr>
                <w:rFonts w:hint="eastAsia" w:ascii="华文中宋" w:hAnsi="华文中宋" w:eastAsia="华文中宋"/>
                <w:color w:val="000000"/>
                <w:sz w:val="28"/>
                <w:szCs w:val="20"/>
                <w:lang w:val="en-US" w:eastAsia="zh-CN"/>
              </w:rPr>
              <w:t>是否为</w:t>
            </w:r>
          </w:p>
          <w:p w14:paraId="3D39AF25">
            <w:pPr>
              <w:spacing w:line="300" w:lineRule="exact"/>
              <w:jc w:val="center"/>
              <w:rPr>
                <w:rFonts w:hint="default" w:ascii="华文中宋" w:hAnsi="华文中宋" w:eastAsia="华文中宋"/>
                <w:color w:val="000000"/>
                <w:sz w:val="28"/>
                <w:szCs w:val="20"/>
                <w:lang w:val="en-US" w:eastAsia="zh-CN"/>
              </w:rPr>
            </w:pPr>
            <w:r>
              <w:rPr>
                <w:rFonts w:hint="eastAsia" w:ascii="华文中宋" w:hAnsi="华文中宋" w:eastAsia="华文中宋"/>
                <w:color w:val="000000"/>
                <w:sz w:val="28"/>
                <w:szCs w:val="20"/>
                <w:lang w:val="en-US" w:eastAsia="zh-CN"/>
              </w:rPr>
              <w:t>“三好作品”</w:t>
            </w:r>
          </w:p>
        </w:tc>
        <w:tc>
          <w:tcPr>
            <w:tcW w:w="1941" w:type="dxa"/>
            <w:gridSpan w:val="2"/>
            <w:tcBorders>
              <w:top w:val="single" w:color="auto" w:sz="4" w:space="0"/>
              <w:left w:val="single" w:color="auto" w:sz="4" w:space="0"/>
              <w:bottom w:val="single" w:color="auto" w:sz="4" w:space="0"/>
              <w:right w:val="single" w:color="auto" w:sz="4" w:space="0"/>
            </w:tcBorders>
            <w:noWrap w:val="0"/>
            <w:vAlign w:val="center"/>
          </w:tcPr>
          <w:p w14:paraId="7ACC0F75">
            <w:pPr>
              <w:spacing w:line="300" w:lineRule="exact"/>
              <w:jc w:val="left"/>
              <w:rPr>
                <w:rFonts w:hint="eastAsia" w:ascii="华文中宋" w:hAnsi="华文中宋" w:eastAsia="华文中宋"/>
                <w:color w:val="000000"/>
                <w:sz w:val="28"/>
                <w:szCs w:val="20"/>
                <w:lang w:val="en-US" w:eastAsia="zh-CN"/>
              </w:rPr>
            </w:pPr>
            <w:r>
              <w:rPr>
                <w:rFonts w:hint="eastAsia" w:ascii="宋体" w:hAnsi="宋体" w:eastAsia="宋体" w:cs="宋体"/>
                <w:color w:val="000000"/>
                <w:sz w:val="28"/>
                <w:szCs w:val="20"/>
                <w:lang w:val="en-US" w:eastAsia="zh-CN"/>
              </w:rPr>
              <w:t>否</w:t>
            </w:r>
          </w:p>
        </w:tc>
      </w:tr>
      <w:tr w14:paraId="32C65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1" w:hRule="atLeast"/>
          <w:jc w:val="center"/>
        </w:trPr>
        <w:tc>
          <w:tcPr>
            <w:tcW w:w="965" w:type="dxa"/>
            <w:noWrap w:val="0"/>
            <w:vAlign w:val="center"/>
          </w:tcPr>
          <w:p w14:paraId="0EFC1426">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作</w:t>
            </w:r>
          </w:p>
          <w:p w14:paraId="2552EF44">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品</w:t>
            </w:r>
          </w:p>
          <w:p w14:paraId="223C8C45">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评</w:t>
            </w:r>
          </w:p>
          <w:p w14:paraId="0C30E0B9">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介</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14:paraId="6E66731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当天节目由三大板块构成：</w:t>
            </w:r>
          </w:p>
          <w:p w14:paraId="2D1DE15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两岸新闻速递：以当天发布的福建贯彻落实中央决策部署第三批17条惠台利民政策措施为重点，从台胞视角对政策措施中的青年台商在企业初创期面临的融资困难，支持、便利台胞来闽发展、生活和旅游等方面进行专业解析。此外，还介绍中美经济工作组第六次会议等国际视野新闻资讯。</w:t>
            </w:r>
          </w:p>
          <w:p w14:paraId="4B05548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2.合伙人故事汇：介绍“创二代”台青罗世明与大陆合伙人刘静静同心同行深耕深海养殖领域的故事，展现闽台拉近“生活圈”、拧</w:t>
            </w:r>
            <w:bookmarkStart w:id="0" w:name="_GoBack"/>
            <w:bookmarkEnd w:id="0"/>
            <w:r>
              <w:rPr>
                <w:rFonts w:hint="eastAsia" w:ascii="宋体" w:hAnsi="宋体" w:eastAsia="宋体" w:cs="宋体"/>
                <w:color w:val="000000"/>
                <w:sz w:val="24"/>
                <w:szCs w:val="24"/>
              </w:rPr>
              <w:t>紧“合作链”、共筑“同心梦”的美好图景。</w:t>
            </w:r>
          </w:p>
          <w:p w14:paraId="77E0274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仿宋_GB2312" w:hAnsi="华文仿宋" w:eastAsia="仿宋_GB2312"/>
                <w:color w:val="000000"/>
                <w:sz w:val="28"/>
                <w:szCs w:val="28"/>
              </w:rPr>
            </w:pPr>
            <w:r>
              <w:rPr>
                <w:rFonts w:hint="eastAsia" w:ascii="宋体" w:hAnsi="宋体" w:eastAsia="宋体" w:cs="宋体"/>
                <w:color w:val="000000"/>
                <w:sz w:val="24"/>
                <w:szCs w:val="24"/>
              </w:rPr>
              <w:t>3.两岸观察：以习近平总书记2024年在闽考察时的重要讲话为切入点，邀请北京联合大学台湾研究院教授朱松岭就台湾同胞如何共享中国式现代化建设发展成果进行解析。</w:t>
            </w:r>
          </w:p>
        </w:tc>
      </w:tr>
      <w:tr w14:paraId="3DE4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8" w:hRule="atLeast"/>
          <w:jc w:val="center"/>
        </w:trPr>
        <w:tc>
          <w:tcPr>
            <w:tcW w:w="965" w:type="dxa"/>
            <w:noWrap w:val="0"/>
            <w:vAlign w:val="center"/>
          </w:tcPr>
          <w:p w14:paraId="283D7340">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采</w:t>
            </w:r>
          </w:p>
          <w:p w14:paraId="235969E0">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编</w:t>
            </w:r>
          </w:p>
          <w:p w14:paraId="17498CF5">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过</w:t>
            </w:r>
          </w:p>
          <w:p w14:paraId="517E8EFA">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程</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14:paraId="4CD0E4B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仿宋_GB2312" w:hAnsi="华文仿宋" w:eastAsia="仿宋_GB2312"/>
                <w:color w:val="000000"/>
                <w:sz w:val="28"/>
                <w:szCs w:val="28"/>
              </w:rPr>
            </w:pPr>
            <w:r>
              <w:rPr>
                <w:rFonts w:hint="eastAsia" w:ascii="宋体" w:hAnsi="宋体" w:eastAsia="宋体" w:cs="宋体"/>
                <w:color w:val="000000"/>
                <w:sz w:val="24"/>
                <w:szCs w:val="24"/>
              </w:rPr>
              <w:t>2024年，福建全力打造两岸社会融合、经贸融合、情感融合示范样板和全域融合发展新格局，念好“惠”字经，先行先试、率先突破，不断完善同等待遇政策和制度，将同等待遇落实落细。2024年10月29日，福建省发布福建贯彻落实中央决策部署第三批17条惠台利民政策措施，涉及对台金融合作、支持台湾同胞来闽发展、扩大对台司法服务、进一步便利台胞在闽生活旅游四个方面共17条措施。发布措施当天恰逢《两岸合伙人》周播日，栏目组锁定选题后，迅速完成整道节目的内容架构，展现了栏目组的高效和专业对台素养。</w:t>
            </w:r>
          </w:p>
        </w:tc>
      </w:tr>
      <w:tr w14:paraId="08EE5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0" w:hRule="atLeast"/>
          <w:jc w:val="center"/>
        </w:trPr>
        <w:tc>
          <w:tcPr>
            <w:tcW w:w="965" w:type="dxa"/>
            <w:noWrap w:val="0"/>
            <w:vAlign w:val="center"/>
          </w:tcPr>
          <w:p w14:paraId="0702A3BA">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社</w:t>
            </w:r>
          </w:p>
          <w:p w14:paraId="486B2406">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会</w:t>
            </w:r>
          </w:p>
          <w:p w14:paraId="3E00B7C2">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效</w:t>
            </w:r>
          </w:p>
          <w:p w14:paraId="773345EE">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果</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14:paraId="6E014FE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仿宋_GB2312" w:hAnsi="华文仿宋" w:eastAsia="仿宋_GB2312"/>
                <w:color w:val="000000"/>
                <w:sz w:val="28"/>
                <w:szCs w:val="28"/>
              </w:rPr>
            </w:pPr>
            <w:r>
              <w:rPr>
                <w:rFonts w:hint="eastAsia" w:ascii="宋体" w:hAnsi="宋体" w:eastAsia="宋体" w:cs="宋体"/>
                <w:sz w:val="24"/>
                <w:szCs w:val="24"/>
              </w:rPr>
              <w:t>栏目通过东南广播公司覆盖</w:t>
            </w:r>
            <w:r>
              <w:rPr>
                <w:rFonts w:hint="eastAsia" w:ascii="宋体" w:hAnsi="宋体" w:eastAsia="宋体" w:cs="宋体"/>
                <w:sz w:val="24"/>
                <w:szCs w:val="24"/>
                <w:lang w:val="en-US" w:eastAsia="zh-CN"/>
              </w:rPr>
              <w:t>海峡两岸</w:t>
            </w:r>
            <w:r>
              <w:rPr>
                <w:rFonts w:hint="eastAsia" w:ascii="宋体" w:hAnsi="宋体" w:eastAsia="宋体" w:cs="宋体"/>
                <w:sz w:val="24"/>
                <w:szCs w:val="24"/>
              </w:rPr>
              <w:t>和东南亚地区的</w:t>
            </w:r>
            <w:r>
              <w:rPr>
                <w:rFonts w:hint="eastAsia" w:ascii="宋体" w:hAnsi="宋体" w:eastAsia="宋体" w:cs="宋体"/>
                <w:sz w:val="24"/>
                <w:szCs w:val="24"/>
                <w:lang w:val="en-US" w:eastAsia="zh-CN"/>
              </w:rPr>
              <w:t>AM</w:t>
            </w:r>
            <w:r>
              <w:rPr>
                <w:rFonts w:hint="eastAsia" w:ascii="宋体" w:hAnsi="宋体" w:eastAsia="宋体" w:cs="宋体"/>
                <w:sz w:val="24"/>
                <w:szCs w:val="24"/>
              </w:rPr>
              <w:t>585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FM88.3</w:t>
            </w:r>
            <w:r>
              <w:rPr>
                <w:rFonts w:hint="eastAsia" w:ascii="宋体" w:hAnsi="宋体" w:eastAsia="宋体" w:cs="宋体"/>
                <w:sz w:val="24"/>
                <w:szCs w:val="24"/>
              </w:rPr>
              <w:t>播出后，接到许多听友信息和留言，</w:t>
            </w:r>
            <w:r>
              <w:rPr>
                <w:rFonts w:hint="eastAsia" w:ascii="宋体" w:hAnsi="宋体" w:eastAsia="宋体" w:cs="宋体"/>
                <w:sz w:val="24"/>
                <w:szCs w:val="24"/>
                <w:lang w:val="en-US" w:eastAsia="zh-CN"/>
              </w:rPr>
              <w:t>表达他们想来大陆走一走，看一看的想法</w:t>
            </w:r>
            <w:r>
              <w:rPr>
                <w:rFonts w:hint="eastAsia" w:ascii="宋体" w:hAnsi="宋体" w:eastAsia="宋体" w:cs="宋体"/>
                <w:sz w:val="24"/>
                <w:szCs w:val="24"/>
              </w:rPr>
              <w:t>。</w:t>
            </w:r>
          </w:p>
        </w:tc>
      </w:tr>
      <w:tr w14:paraId="1C88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restart"/>
            <w:noWrap w:val="0"/>
            <w:vAlign w:val="center"/>
          </w:tcPr>
          <w:p w14:paraId="4591292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4F0567B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0F88942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0A57DD2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517" w:type="dxa"/>
            <w:gridSpan w:val="2"/>
            <w:vMerge w:val="restart"/>
            <w:noWrap w:val="0"/>
            <w:vAlign w:val="center"/>
          </w:tcPr>
          <w:p w14:paraId="300B409D">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0B220D77">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49" w:type="dxa"/>
            <w:noWrap w:val="0"/>
            <w:vAlign w:val="center"/>
          </w:tcPr>
          <w:p w14:paraId="07F9A64D">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346" w:type="dxa"/>
            <w:gridSpan w:val="7"/>
            <w:noWrap w:val="0"/>
            <w:vAlign w:val="center"/>
          </w:tcPr>
          <w:p w14:paraId="26601138">
            <w:pPr>
              <w:rPr>
                <w:rFonts w:hint="eastAsia" w:ascii="仿宋" w:hAnsi="仿宋" w:eastAsia="仿宋"/>
                <w:color w:val="000000"/>
                <w:szCs w:val="21"/>
              </w:rPr>
            </w:pPr>
            <w:r>
              <w:rPr>
                <w:rFonts w:hint="eastAsia" w:ascii="仿宋" w:hAnsi="仿宋" w:eastAsia="仿宋"/>
                <w:color w:val="000000"/>
                <w:szCs w:val="21"/>
                <w:lang w:val="en-US" w:eastAsia="zh-CN"/>
              </w:rPr>
              <w:t>填报作品网址、其他平台发布或转发网址。</w:t>
            </w:r>
            <w:r>
              <w:rPr>
                <w:rFonts w:hint="eastAsia" w:ascii="仿宋" w:hAnsi="仿宋" w:eastAsia="仿宋"/>
                <w:color w:val="000000"/>
                <w:sz w:val="20"/>
                <w:szCs w:val="13"/>
              </w:rPr>
              <w:t>如未在新媒体传播平台发布，可空缺。</w:t>
            </w:r>
          </w:p>
        </w:tc>
      </w:tr>
      <w:tr w14:paraId="6FA2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continue"/>
            <w:noWrap w:val="0"/>
            <w:vAlign w:val="center"/>
          </w:tcPr>
          <w:p w14:paraId="4F8533FD">
            <w:pPr>
              <w:spacing w:line="320" w:lineRule="exact"/>
              <w:jc w:val="center"/>
              <w:rPr>
                <w:rFonts w:hint="eastAsia" w:ascii="华文中宋" w:hAnsi="华文中宋" w:eastAsia="华文中宋"/>
                <w:color w:val="000000"/>
                <w:sz w:val="28"/>
              </w:rPr>
            </w:pPr>
          </w:p>
        </w:tc>
        <w:tc>
          <w:tcPr>
            <w:tcW w:w="1517" w:type="dxa"/>
            <w:gridSpan w:val="2"/>
            <w:vMerge w:val="continue"/>
            <w:noWrap w:val="0"/>
            <w:vAlign w:val="center"/>
          </w:tcPr>
          <w:p w14:paraId="7F0F8D54">
            <w:pPr>
              <w:rPr>
                <w:rFonts w:hint="eastAsia" w:ascii="仿宋" w:hAnsi="仿宋" w:eastAsia="仿宋" w:cs="仿宋"/>
                <w:color w:val="000000"/>
                <w:sz w:val="24"/>
                <w:szCs w:val="18"/>
              </w:rPr>
            </w:pPr>
          </w:p>
        </w:tc>
        <w:tc>
          <w:tcPr>
            <w:tcW w:w="449" w:type="dxa"/>
            <w:noWrap w:val="0"/>
            <w:vAlign w:val="center"/>
          </w:tcPr>
          <w:p w14:paraId="48521B81">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346" w:type="dxa"/>
            <w:gridSpan w:val="7"/>
            <w:noWrap w:val="0"/>
            <w:vAlign w:val="center"/>
          </w:tcPr>
          <w:p w14:paraId="2C0951C1">
            <w:pPr>
              <w:rPr>
                <w:rFonts w:hint="eastAsia" w:ascii="仿宋" w:hAnsi="仿宋" w:eastAsia="仿宋"/>
                <w:color w:val="000000"/>
                <w:szCs w:val="21"/>
              </w:rPr>
            </w:pPr>
            <w:r>
              <w:rPr>
                <w:rFonts w:hint="eastAsia" w:ascii="仿宋" w:hAnsi="仿宋" w:eastAsia="仿宋"/>
                <w:color w:val="000000"/>
                <w:szCs w:val="21"/>
              </w:rPr>
              <w:t xml:space="preserve">    </w:t>
            </w:r>
          </w:p>
        </w:tc>
      </w:tr>
      <w:tr w14:paraId="2471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continue"/>
            <w:noWrap w:val="0"/>
            <w:vAlign w:val="center"/>
          </w:tcPr>
          <w:p w14:paraId="17897437">
            <w:pPr>
              <w:spacing w:line="320" w:lineRule="exact"/>
              <w:jc w:val="center"/>
              <w:rPr>
                <w:rFonts w:hint="eastAsia" w:ascii="华文中宋" w:hAnsi="华文中宋" w:eastAsia="华文中宋"/>
                <w:color w:val="000000"/>
                <w:sz w:val="28"/>
              </w:rPr>
            </w:pPr>
          </w:p>
        </w:tc>
        <w:tc>
          <w:tcPr>
            <w:tcW w:w="1517" w:type="dxa"/>
            <w:gridSpan w:val="2"/>
            <w:vMerge w:val="continue"/>
            <w:noWrap w:val="0"/>
            <w:vAlign w:val="center"/>
          </w:tcPr>
          <w:p w14:paraId="639F3138">
            <w:pPr>
              <w:rPr>
                <w:rFonts w:hint="eastAsia" w:ascii="仿宋" w:hAnsi="仿宋" w:eastAsia="仿宋" w:cs="仿宋"/>
                <w:color w:val="000000"/>
                <w:sz w:val="24"/>
                <w:szCs w:val="18"/>
              </w:rPr>
            </w:pPr>
          </w:p>
        </w:tc>
        <w:tc>
          <w:tcPr>
            <w:tcW w:w="449" w:type="dxa"/>
            <w:noWrap w:val="0"/>
            <w:vAlign w:val="center"/>
          </w:tcPr>
          <w:p w14:paraId="780CB18B">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346" w:type="dxa"/>
            <w:gridSpan w:val="7"/>
            <w:noWrap w:val="0"/>
            <w:vAlign w:val="center"/>
          </w:tcPr>
          <w:p w14:paraId="5013FF7A">
            <w:pPr>
              <w:rPr>
                <w:rFonts w:hint="eastAsia" w:ascii="仿宋" w:hAnsi="仿宋" w:eastAsia="仿宋"/>
                <w:color w:val="000000"/>
                <w:szCs w:val="21"/>
              </w:rPr>
            </w:pPr>
          </w:p>
        </w:tc>
      </w:tr>
      <w:tr w14:paraId="4870C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965" w:type="dxa"/>
            <w:vMerge w:val="continue"/>
            <w:noWrap w:val="0"/>
            <w:vAlign w:val="center"/>
          </w:tcPr>
          <w:p w14:paraId="5E119F9E">
            <w:pPr>
              <w:spacing w:line="320" w:lineRule="exact"/>
              <w:jc w:val="center"/>
              <w:rPr>
                <w:rFonts w:hint="eastAsia" w:ascii="华文中宋" w:hAnsi="华文中宋" w:eastAsia="华文中宋"/>
                <w:color w:val="000000"/>
                <w:sz w:val="28"/>
              </w:rPr>
            </w:pPr>
          </w:p>
        </w:tc>
        <w:tc>
          <w:tcPr>
            <w:tcW w:w="1517" w:type="dxa"/>
            <w:gridSpan w:val="2"/>
            <w:noWrap w:val="0"/>
            <w:vAlign w:val="center"/>
          </w:tcPr>
          <w:p w14:paraId="2CAB37DC">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508" w:type="dxa"/>
            <w:gridSpan w:val="2"/>
            <w:noWrap w:val="0"/>
            <w:vAlign w:val="center"/>
          </w:tcPr>
          <w:p w14:paraId="7EBAE2CA">
            <w:pPr>
              <w:rPr>
                <w:rFonts w:hint="eastAsia" w:ascii="仿宋" w:hAnsi="仿宋" w:eastAsia="仿宋"/>
                <w:color w:val="000000"/>
                <w:sz w:val="22"/>
                <w:szCs w:val="16"/>
              </w:rPr>
            </w:pPr>
          </w:p>
        </w:tc>
        <w:tc>
          <w:tcPr>
            <w:tcW w:w="992" w:type="dxa"/>
            <w:noWrap w:val="0"/>
            <w:vAlign w:val="center"/>
          </w:tcPr>
          <w:p w14:paraId="3B3B850F">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2038" w:type="dxa"/>
            <w:gridSpan w:val="2"/>
            <w:noWrap w:val="0"/>
            <w:vAlign w:val="center"/>
          </w:tcPr>
          <w:p w14:paraId="73919EDF">
            <w:pPr>
              <w:rPr>
                <w:rFonts w:hint="eastAsia" w:ascii="仿宋" w:hAnsi="仿宋" w:eastAsia="仿宋"/>
                <w:color w:val="000000"/>
                <w:szCs w:val="21"/>
              </w:rPr>
            </w:pPr>
          </w:p>
        </w:tc>
        <w:tc>
          <w:tcPr>
            <w:tcW w:w="939" w:type="dxa"/>
            <w:gridSpan w:val="2"/>
            <w:noWrap w:val="0"/>
            <w:vAlign w:val="center"/>
          </w:tcPr>
          <w:p w14:paraId="3F084CB9">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318" w:type="dxa"/>
            <w:noWrap w:val="0"/>
            <w:vAlign w:val="center"/>
          </w:tcPr>
          <w:p w14:paraId="73EE7E6C">
            <w:pPr>
              <w:rPr>
                <w:rFonts w:hint="eastAsia" w:ascii="仿宋" w:hAnsi="仿宋" w:eastAsia="仿宋"/>
                <w:color w:val="000000"/>
                <w:szCs w:val="21"/>
              </w:rPr>
            </w:pPr>
          </w:p>
        </w:tc>
      </w:tr>
    </w:tbl>
    <w:p w14:paraId="5B3EA4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A01D8"/>
    <w:rsid w:val="34AA01D8"/>
    <w:rsid w:val="6B735F3E"/>
    <w:rsid w:val="75A60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806</Words>
  <Characters>842</Characters>
  <Lines>0</Lines>
  <Paragraphs>0</Paragraphs>
  <TotalTime>9</TotalTime>
  <ScaleCrop>false</ScaleCrop>
  <LinksUpToDate>false</LinksUpToDate>
  <CharactersWithSpaces>846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2025-04-05T03:28:00Z</dcterms:created>
  <dc:creator>LENOVO</dc:creator>
  <cp:lastModifiedBy>七夕</cp:lastModifiedBy>
  <dcterms:modified xsi:type="dcterms:W3CDTF">2025-04-09T09:11:05Z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45435912DCE045CE862C498DB9066746</vt:lpwstr>
  </property>
  <property fmtid="{D5CDD505-2E9C-101B-9397-08002B2CF9AE}" pid="4" name="KSOTemplateDocerSaveRecord">
    <vt:lpwstr>eyJoZGlkIjoiMmE1M2Y0OTI5NzZjNTUwNWZjOTQ2MTI4YTExMDYzNDciLCJ1c2VySWQiOiIyOTA3NjI1NDMifQ==</vt:lpwstr>
  </property>
</Properties>
</file>