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0" w:lineRule="auto"/>
        <w:ind w:left="54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楷体" w:hAnsi="楷体" w:eastAsia="楷体" w:cs="楷体"/>
          <w:spacing w:val="-6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before="3" w:line="163" w:lineRule="auto"/>
        <w:ind w:left="1872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中国新闻奖新闻摄影参评作品推荐表</w:t>
      </w:r>
    </w:p>
    <w:tbl>
      <w:tblPr>
        <w:tblStyle w:val="6"/>
        <w:tblW w:w="1010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916"/>
        <w:gridCol w:w="194"/>
        <w:gridCol w:w="1416"/>
        <w:gridCol w:w="422"/>
        <w:gridCol w:w="852"/>
        <w:gridCol w:w="852"/>
        <w:gridCol w:w="1276"/>
        <w:gridCol w:w="142"/>
        <w:gridCol w:w="705"/>
        <w:gridCol w:w="25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247" w:line="199" w:lineRule="auto"/>
              <w:ind w:left="53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标题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《10名西藏孩子在福州获“心”生》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248" w:line="199" w:lineRule="auto"/>
              <w:ind w:left="15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作品类别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spacing w:before="106" w:line="241" w:lineRule="auto"/>
              <w:ind w:left="418" w:right="420" w:firstLine="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新闻摄影</w:t>
            </w:r>
            <w:r>
              <w:rPr>
                <w:rFonts w:ascii="仿宋" w:hAnsi="仿宋" w:eastAsia="仿宋" w:cs="仿宋"/>
                <w:spacing w:val="-13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7"/>
                <w:sz w:val="28"/>
                <w:szCs w:val="28"/>
                <w:u w:val="single" w:color="auto"/>
                <w:lang w:val="en-US" w:eastAsia="zh-CN"/>
              </w:rPr>
              <w:t>组照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（单幅/组照/国际传播）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69" w:line="196" w:lineRule="auto"/>
              <w:ind w:left="53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作者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池远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9" w:line="196" w:lineRule="auto"/>
              <w:ind w:left="44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编辑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吴晓婷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132" w:line="198" w:lineRule="auto"/>
              <w:ind w:left="25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福州日报社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41" w:line="219" w:lineRule="auto"/>
              <w:ind w:left="352" w:right="148" w:hanging="195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ascii="华文中宋" w:hAnsi="华文中宋" w:eastAsia="华文中宋" w:cs="华文中宋"/>
                <w:spacing w:val="-2"/>
                <w:sz w:val="18"/>
                <w:szCs w:val="18"/>
              </w:rPr>
              <w:t>发布端/账号/</w:t>
            </w:r>
            <w:r>
              <w:rPr>
                <w:rFonts w:ascii="华文中宋" w:hAnsi="华文中宋" w:eastAsia="华文中宋" w:cs="华文中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"/>
                <w:sz w:val="18"/>
                <w:szCs w:val="18"/>
              </w:rPr>
              <w:t>媒体名称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lang w:val="en-US" w:eastAsia="zh-CN"/>
              </w:rPr>
              <w:t>福州日报社影像中心微信公众号</w:t>
            </w:r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22" w:line="187" w:lineRule="auto"/>
              <w:ind w:left="193" w:right="167" w:firstLine="62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刊播版面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13"/>
                <w:sz w:val="24"/>
                <w:szCs w:val="24"/>
              </w:rPr>
              <w:t>(名称及版次)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影像中心微信公众号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8" w:line="198" w:lineRule="auto"/>
              <w:ind w:left="15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刊播日期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2023年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55" w:line="191" w:lineRule="auto"/>
              <w:ind w:left="282" w:right="275" w:firstLine="13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0"/>
                <w:w w:val="98"/>
                <w:sz w:val="28"/>
                <w:szCs w:val="28"/>
              </w:rPr>
              <w:t>新媒体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16"/>
                <w:sz w:val="28"/>
                <w:szCs w:val="28"/>
              </w:rPr>
              <w:t>作品网址</w:t>
            </w:r>
          </w:p>
        </w:tc>
        <w:tc>
          <w:tcPr>
            <w:tcW w:w="8390" w:type="dxa"/>
            <w:gridSpan w:val="9"/>
            <w:vAlign w:val="top"/>
          </w:tcPr>
          <w:p>
            <w:pPr>
              <w:spacing w:before="250" w:line="217" w:lineRule="auto"/>
              <w:ind w:left="14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https://mp.weixin.qq.com/s/L866P4Jc3bkcxxXqZXS0Dw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323" w:type="dxa"/>
            <w:gridSpan w:val="4"/>
            <w:vAlign w:val="top"/>
          </w:tcPr>
          <w:p>
            <w:pPr>
              <w:spacing w:before="70" w:line="195" w:lineRule="auto"/>
              <w:ind w:left="1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所配合的文字报道的标题</w:t>
            </w:r>
          </w:p>
        </w:tc>
        <w:tc>
          <w:tcPr>
            <w:tcW w:w="6780" w:type="dxa"/>
            <w:gridSpan w:val="7"/>
            <w:vAlign w:val="top"/>
          </w:tcPr>
          <w:p>
            <w:pPr>
              <w:spacing w:before="97" w:line="217" w:lineRule="auto"/>
              <w:ind w:left="5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《10名西藏孩子在福州获“心”生》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797" w:type="dxa"/>
            <w:vAlign w:val="top"/>
          </w:tcPr>
          <w:p>
            <w:pPr>
              <w:spacing w:before="252" w:line="159" w:lineRule="exact"/>
              <w:ind w:left="40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4" w:line="215" w:lineRule="auto"/>
              <w:ind w:left="122" w:right="115" w:hanging="1"/>
              <w:jc w:val="both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作采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品编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简过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介程</w:t>
            </w:r>
          </w:p>
          <w:p>
            <w:pPr>
              <w:spacing w:before="51" w:line="132" w:lineRule="exact"/>
              <w:ind w:left="400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3" w:line="213" w:lineRule="auto"/>
              <w:ind w:left="111" w:right="160" w:firstLine="429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对口支援西藏昌都市，是党中央和福建省委交给福州的重大政治任务，也是福州义不容辞的光荣政治责任。2023年4月中旬，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得益于“西藏昌都市先天性心脏病免费救治项目”，10名来自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昌都市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的孩子在福建省儿童医院顺利完成先天性心脏病手术治疗，即将出院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他们中最大的15岁,最小的2岁。</w:t>
            </w:r>
          </w:p>
          <w:p>
            <w:pPr>
              <w:spacing w:before="3" w:line="213" w:lineRule="auto"/>
              <w:ind w:left="111" w:right="160" w:firstLine="429"/>
              <w:rPr>
                <w:rFonts w:hint="default" w:ascii="仿宋" w:hAnsi="仿宋" w:eastAsia="仿宋" w:cs="仿宋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记者了解到这一信息后，认为这是中央关于援藏工作重大题材，并认真深入采访。这些孩子们得到福建和上海近50人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专业医疗团队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最优质、高效、安全的诊疗，“补心”手术分批次顺利完成。治疗期间，省儿童医院开设绿色通道和专设病房，实现“拎包入住”，并提供定制化餐食，开展休闲娱乐项目，为孩子和陪同家长提供尽可能多的便利。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4月14日，孩子们出院，记者再次来到现场，用相机定格这一具有重要意义的时刻。画面朴实生动，体现了福州对昌都的真情实意，彰显了对口援藏工作的幸福答卷。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97" w:type="dxa"/>
            <w:textDirection w:val="tbRlV"/>
            <w:vAlign w:val="top"/>
          </w:tcPr>
          <w:p>
            <w:pPr>
              <w:spacing w:before="257" w:line="190" w:lineRule="auto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3"/>
                <w:sz w:val="28"/>
                <w:szCs w:val="28"/>
              </w:rPr>
              <w:t>社会效</w:t>
            </w:r>
            <w:r>
              <w:rPr>
                <w:rFonts w:ascii="华文中宋" w:hAnsi="华文中宋" w:eastAsia="华文中宋" w:cs="华文中宋"/>
                <w:spacing w:val="47"/>
                <w:sz w:val="28"/>
                <w:szCs w:val="28"/>
              </w:rPr>
              <w:t>果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3" w:line="213" w:lineRule="auto"/>
              <w:ind w:left="111" w:right="160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影像中心微信公众号发布后，在福州市和昌都市广大干部群众中引发强烈反响，大家一致认为，这是对西藏昌都市开展医疗支援的重要举措、突出成效，为进一步做好援藏各项工作营造了良好舆论氛围。作品中报道的福州免费帮助西藏昌都举措之一心脏病免费救治项目，树立了福州援藏工作的典型，为全国各地援藏工作提供了借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797" w:type="dxa"/>
            <w:textDirection w:val="tbRlV"/>
            <w:vAlign w:val="top"/>
          </w:tcPr>
          <w:p>
            <w:pPr>
              <w:spacing w:before="256" w:line="192" w:lineRule="auto"/>
              <w:ind w:left="35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推荐理由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3" w:line="213" w:lineRule="auto"/>
              <w:ind w:left="111" w:right="160" w:firstLine="429"/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对口支援西藏是先富帮后富、最终实现共同富裕的重大举措,是社会主义制度优越性的集中体现。援助西藏孩子开展先天性心脏病手术治疗，是中央援藏工作重大题材，对于汇聚建设美丽幸福西藏、共圆伟大复兴梦想的合力具有重要意义。</w:t>
            </w:r>
          </w:p>
          <w:p>
            <w:pPr>
              <w:spacing w:before="3" w:line="213" w:lineRule="auto"/>
              <w:ind w:left="111" w:right="160" w:firstLine="5255" w:firstLineChars="210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签名：</w:t>
            </w:r>
          </w:p>
          <w:p>
            <w:pPr>
              <w:spacing w:before="17" w:line="198" w:lineRule="auto"/>
              <w:ind w:left="5607"/>
              <w:rPr>
                <w:rFonts w:ascii="华文中宋" w:hAnsi="华文中宋" w:eastAsia="华文中宋" w:cs="华文中宋"/>
                <w:spacing w:val="-10"/>
                <w:sz w:val="28"/>
                <w:szCs w:val="28"/>
              </w:rPr>
            </w:pPr>
          </w:p>
          <w:p>
            <w:pPr>
              <w:spacing w:before="17" w:line="198" w:lineRule="auto"/>
              <w:ind w:left="560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0"/>
                <w:sz w:val="28"/>
                <w:szCs w:val="28"/>
              </w:rPr>
              <w:t>（盖单位公章）</w:t>
            </w:r>
          </w:p>
          <w:p>
            <w:pPr>
              <w:spacing w:before="141" w:line="198" w:lineRule="auto"/>
              <w:ind w:left="564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 w:cs="华文中宋"/>
                <w:spacing w:val="23"/>
                <w:w w:val="101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797" w:type="dxa"/>
            <w:textDirection w:val="tbRlV"/>
            <w:vAlign w:val="top"/>
          </w:tcPr>
          <w:p>
            <w:pPr>
              <w:spacing w:before="256" w:line="192" w:lineRule="auto"/>
              <w:ind w:left="32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初评评语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54" w:line="217" w:lineRule="auto"/>
              <w:ind w:left="537"/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初评评委会填报评语。主要负责人签名并加盖单位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公章。</w:t>
            </w:r>
          </w:p>
          <w:p>
            <w:pPr>
              <w:spacing w:before="103" w:line="199" w:lineRule="auto"/>
              <w:ind w:left="480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签名：</w:t>
            </w:r>
          </w:p>
          <w:p>
            <w:pPr>
              <w:spacing w:before="17" w:line="198" w:lineRule="auto"/>
              <w:ind w:left="560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0"/>
                <w:sz w:val="28"/>
                <w:szCs w:val="28"/>
              </w:rPr>
              <w:t>（盖单位公章）</w:t>
            </w:r>
          </w:p>
          <w:p>
            <w:pPr>
              <w:spacing w:before="140" w:line="198" w:lineRule="auto"/>
              <w:ind w:left="564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 w:cs="华文中宋"/>
                <w:spacing w:val="23"/>
                <w:w w:val="101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07" w:type="dxa"/>
            <w:gridSpan w:val="3"/>
            <w:vAlign w:val="top"/>
          </w:tcPr>
          <w:p>
            <w:pPr>
              <w:spacing w:before="66" w:line="167" w:lineRule="auto"/>
              <w:jc w:val="right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6"/>
                <w:sz w:val="28"/>
                <w:szCs w:val="28"/>
              </w:rPr>
              <w:t>联系人（作者）</w:t>
            </w:r>
          </w:p>
        </w:tc>
        <w:tc>
          <w:tcPr>
            <w:tcW w:w="1838" w:type="dxa"/>
            <w:gridSpan w:val="2"/>
            <w:vAlign w:val="top"/>
          </w:tcPr>
          <w:p>
            <w:pPr>
              <w:pStyle w:val="7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池 远</w:t>
            </w:r>
          </w:p>
        </w:tc>
        <w:tc>
          <w:tcPr>
            <w:tcW w:w="852" w:type="dxa"/>
            <w:vAlign w:val="top"/>
          </w:tcPr>
          <w:p>
            <w:pPr>
              <w:spacing w:before="66" w:line="167" w:lineRule="auto"/>
              <w:ind w:left="15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pStyle w:val="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18559930061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spacing w:before="66" w:line="167" w:lineRule="auto"/>
              <w:ind w:left="1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1"/>
                <w:sz w:val="28"/>
                <w:szCs w:val="28"/>
              </w:rPr>
              <w:t>电话</w:t>
            </w:r>
          </w:p>
        </w:tc>
        <w:tc>
          <w:tcPr>
            <w:tcW w:w="2531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67" w:line="166" w:lineRule="auto"/>
              <w:ind w:left="29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5012" w:type="dxa"/>
            <w:gridSpan w:val="6"/>
            <w:vAlign w:val="top"/>
          </w:tcPr>
          <w:p>
            <w:pPr>
              <w:pStyle w:val="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308046817@qq.com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spacing w:before="67" w:line="166" w:lineRule="auto"/>
              <w:ind w:left="17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9"/>
                <w:sz w:val="28"/>
                <w:szCs w:val="28"/>
              </w:rPr>
              <w:t>邮编</w:t>
            </w:r>
          </w:p>
        </w:tc>
        <w:tc>
          <w:tcPr>
            <w:tcW w:w="2531" w:type="dxa"/>
            <w:vAlign w:val="top"/>
          </w:tcPr>
          <w:p>
            <w:pPr>
              <w:pStyle w:val="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350001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before="67" w:line="169" w:lineRule="auto"/>
              <w:ind w:left="53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地址</w:t>
            </w:r>
          </w:p>
        </w:tc>
        <w:tc>
          <w:tcPr>
            <w:tcW w:w="8390" w:type="dxa"/>
            <w:gridSpan w:val="9"/>
            <w:vAlign w:val="top"/>
          </w:tcPr>
          <w:p>
            <w:pPr>
              <w:pStyle w:val="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福建省福州市鼓楼区小柳路85号</w:t>
            </w:r>
          </w:p>
        </w:tc>
      </w:tr>
    </w:tbl>
    <w:p>
      <w:pPr>
        <w:spacing w:line="181" w:lineRule="exact"/>
        <w:rPr>
          <w:rFonts w:ascii="Arial" w:hAnsi="Arial" w:eastAsia="Arial" w:cs="Arial"/>
          <w:sz w:val="15"/>
          <w:szCs w:val="15"/>
        </w:rPr>
        <w:sectPr>
          <w:footerReference r:id="rId5" w:type="default"/>
          <w:pgSz w:w="11907" w:h="16839"/>
          <w:pgMar w:top="1431" w:right="898" w:bottom="1574" w:left="900" w:header="0" w:footer="1303" w:gutter="0"/>
          <w:cols w:space="720" w:num="1"/>
        </w:sectPr>
      </w:pPr>
    </w:p>
    <w:p>
      <w:pPr>
        <w:spacing w:line="463" w:lineRule="auto"/>
        <w:rPr>
          <w:rFonts w:hint="eastAsia" w:ascii="Arial" w:eastAsia="宋体"/>
          <w:sz w:val="21"/>
          <w:lang w:eastAsia="zh-CN"/>
        </w:rPr>
      </w:pPr>
    </w:p>
    <w:sectPr>
      <w:footerReference r:id="rId6" w:type="default"/>
      <w:pgSz w:w="11907" w:h="16839"/>
      <w:pgMar w:top="1431" w:right="1329" w:bottom="1575" w:left="1441" w:header="0" w:footer="13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72" w:lineRule="auto"/>
      <w:ind w:left="4710"/>
      <w:rPr>
        <w:sz w:val="28"/>
        <w:szCs w:val="28"/>
      </w:rPr>
    </w:pPr>
    <w:r>
      <w:rPr>
        <w:spacing w:val="-6"/>
        <w:sz w:val="28"/>
        <w:szCs w:val="28"/>
      </w:rPr>
      <w:t>-</w:t>
    </w:r>
    <w:r>
      <w:rPr>
        <w:spacing w:val="11"/>
        <w:sz w:val="28"/>
        <w:szCs w:val="28"/>
      </w:rPr>
      <w:t xml:space="preserve"> </w:t>
    </w:r>
    <w:r>
      <w:rPr>
        <w:spacing w:val="-6"/>
        <w:sz w:val="28"/>
        <w:szCs w:val="28"/>
      </w:rPr>
      <w:t>8</w:t>
    </w:r>
    <w:r>
      <w:rPr>
        <w:spacing w:val="7"/>
        <w:sz w:val="28"/>
        <w:szCs w:val="28"/>
      </w:rPr>
      <w:t xml:space="preserve"> </w:t>
    </w:r>
    <w:r>
      <w:rPr>
        <w:spacing w:val="-6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" w:line="172" w:lineRule="auto"/>
      <w:ind w:left="4099"/>
      <w:rPr>
        <w:sz w:val="28"/>
        <w:szCs w:val="28"/>
      </w:rPr>
    </w:pPr>
    <w:r>
      <w:rPr>
        <w:spacing w:val="-10"/>
        <w:sz w:val="28"/>
        <w:szCs w:val="28"/>
      </w:rPr>
      <w:t>-</w:t>
    </w:r>
    <w:r>
      <w:rPr>
        <w:spacing w:val="31"/>
        <w:sz w:val="28"/>
        <w:szCs w:val="28"/>
      </w:rPr>
      <w:t xml:space="preserve"> </w:t>
    </w:r>
    <w:r>
      <w:rPr>
        <w:spacing w:val="-10"/>
        <w:sz w:val="28"/>
        <w:szCs w:val="28"/>
      </w:rPr>
      <w:t>11</w:t>
    </w:r>
    <w:r>
      <w:rPr>
        <w:spacing w:val="8"/>
        <w:sz w:val="28"/>
        <w:szCs w:val="28"/>
      </w:rPr>
      <w:t xml:space="preserve"> </w:t>
    </w:r>
    <w:r>
      <w:rPr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I5NmJkNWFhYmZjNTJlZmI2NDY0Zjc5ZDJmNzViNGYifQ=="/>
  </w:docVars>
  <w:rsids>
    <w:rsidRoot w:val="00000000"/>
    <w:rsid w:val="077A07FB"/>
    <w:rsid w:val="3D3239DC"/>
    <w:rsid w:val="54CC252E"/>
    <w:rsid w:val="66EE0D20"/>
    <w:rsid w:val="713900DC"/>
    <w:rsid w:val="76754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2024-03-28T14:20:00Z</dcterms:created>
  <dc:creator>中国记协</dc:creator>
  <cp:lastModifiedBy>Administrator</cp:lastModifiedBy>
  <cp:lastPrinted>2024-04-21T03:26:24Z</cp:lastPrinted>
  <dcterms:modified xsi:type="dcterms:W3CDTF">2024-04-21T03:28:22Z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2024-04-09T14:26:12Z</vt:filetime>
  </property>
  <property fmtid="{D5CDD505-2E9C-101B-9397-08002B2CF9AE}" pid="4" name="KSOProductBuildVer">
    <vt:lpwstr>2052-12.1.0.16729</vt:lpwstr>
  </property>
  <property fmtid="{D5CDD505-2E9C-101B-9397-08002B2CF9AE}" pid="5" name="ICV">
    <vt:lpwstr>491317F5C3054FB3B0769CAA538496D4_13</vt:lpwstr>
  </property>
</Properties>
</file>