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华文中宋" w:eastAsia="方正小标宋简体"/>
          <w:color w:val="000000"/>
          <w:sz w:val="40"/>
          <w:szCs w:val="36"/>
        </w:rPr>
      </w:pPr>
      <w:r>
        <w:rPr>
          <w:rFonts w:hint="eastAsia" w:ascii="方正小标宋简体" w:hAnsi="华文中宋" w:eastAsia="方正小标宋简体"/>
          <w:color w:val="000000"/>
          <w:sz w:val="40"/>
          <w:szCs w:val="36"/>
        </w:rPr>
        <w:t>融合报道、应用创新参评作品推荐表</w:t>
      </w:r>
      <w:bookmarkStart w:id="0" w:name="附件3"/>
      <w:bookmarkEnd w:id="0"/>
    </w:p>
    <w:p>
      <w:pPr>
        <w:spacing w:line="200" w:lineRule="exact"/>
        <w:jc w:val="center"/>
        <w:rPr>
          <w:rFonts w:ascii="华文中宋" w:hAnsi="华文中宋" w:eastAsia="华文中宋"/>
          <w:color w:val="000000"/>
          <w:sz w:val="36"/>
          <w:szCs w:val="36"/>
        </w:rPr>
      </w:pPr>
    </w:p>
    <w:tbl>
      <w:tblPr>
        <w:tblStyle w:val="13"/>
        <w:tblW w:w="100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2191"/>
        <w:gridCol w:w="992"/>
        <w:gridCol w:w="253"/>
        <w:gridCol w:w="1484"/>
        <w:gridCol w:w="955"/>
        <w:gridCol w:w="851"/>
        <w:gridCol w:w="1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exact"/>
          <w:jc w:val="center"/>
        </w:trPr>
        <w:tc>
          <w:tcPr>
            <w:tcW w:w="1662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作品标题</w:t>
            </w:r>
          </w:p>
        </w:tc>
        <w:tc>
          <w:tcPr>
            <w:tcW w:w="343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“福通五洲”出入境信息服务平台</w:t>
            </w: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参评项目</w:t>
            </w:r>
          </w:p>
        </w:tc>
        <w:tc>
          <w:tcPr>
            <w:tcW w:w="350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应用创新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exact"/>
          <w:jc w:val="center"/>
        </w:trPr>
        <w:tc>
          <w:tcPr>
            <w:tcW w:w="1662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</w:p>
        </w:tc>
        <w:tc>
          <w:tcPr>
            <w:tcW w:w="3436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字数/时长</w:t>
            </w:r>
          </w:p>
        </w:tc>
        <w:tc>
          <w:tcPr>
            <w:tcW w:w="350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7" w:hRule="atLeast"/>
          <w:jc w:val="center"/>
        </w:trPr>
        <w:tc>
          <w:tcPr>
            <w:tcW w:w="1662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主创人员</w:t>
            </w:r>
          </w:p>
        </w:tc>
        <w:tc>
          <w:tcPr>
            <w:tcW w:w="34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曹智鹏、高佳丽、何玉钦、赵明鸣、郑周波、陈林惠、许昭兰、陈泓亮</w:t>
            </w: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编辑</w:t>
            </w:r>
          </w:p>
        </w:tc>
        <w:tc>
          <w:tcPr>
            <w:tcW w:w="3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刘伟程、沈秋菊、黄芸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exact"/>
          <w:jc w:val="center"/>
        </w:trPr>
        <w:tc>
          <w:tcPr>
            <w:tcW w:w="1662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  <w:highlight w:val="yellow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原创单位</w:t>
            </w:r>
          </w:p>
        </w:tc>
        <w:tc>
          <w:tcPr>
            <w:tcW w:w="34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福建省广播影视集团</w:t>
            </w: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发布平台</w:t>
            </w:r>
          </w:p>
        </w:tc>
        <w:tc>
          <w:tcPr>
            <w:tcW w:w="3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海博TV客户端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662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发布日期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2023年6月21日9时00分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" w:hRule="exact"/>
          <w:jc w:val="center"/>
        </w:trPr>
        <w:tc>
          <w:tcPr>
            <w:tcW w:w="1662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作品链接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和二维码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-210" w:rightChars="-100"/>
              <w:jc w:val="left"/>
              <w:textAlignment w:val="auto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附后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14" w:hRule="exact"/>
          <w:jc w:val="center"/>
        </w:trPr>
        <w:tc>
          <w:tcPr>
            <w:tcW w:w="1662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作品简介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pacing w:val="-20"/>
                <w:sz w:val="24"/>
              </w:rPr>
            </w:pPr>
            <w:r>
              <w:rPr>
                <w:rFonts w:hint="eastAsia" w:ascii="华文中宋" w:hAnsi="华文中宋" w:eastAsia="华文中宋"/>
                <w:spacing w:val="-20"/>
                <w:sz w:val="24"/>
              </w:rPr>
              <w:t>（采编</w:t>
            </w:r>
            <w:r>
              <w:rPr>
                <w:rFonts w:ascii="华文中宋" w:hAnsi="华文中宋" w:eastAsia="华文中宋"/>
                <w:spacing w:val="-20"/>
                <w:sz w:val="24"/>
              </w:rPr>
              <w:t>过程</w:t>
            </w:r>
            <w:r>
              <w:rPr>
                <w:rFonts w:hint="eastAsia" w:ascii="华文中宋" w:hAnsi="华文中宋" w:eastAsia="华文中宋"/>
                <w:spacing w:val="-20"/>
                <w:sz w:val="24"/>
              </w:rPr>
              <w:t>）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68" w:firstLineChars="200"/>
              <w:jc w:val="both"/>
              <w:textAlignment w:val="auto"/>
              <w:rPr>
                <w:rFonts w:ascii="仿宋" w:hAnsi="仿宋" w:eastAsia="仿宋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pacing w:val="-3"/>
                <w:sz w:val="24"/>
                <w:szCs w:val="24"/>
                <w:lang w:val="en-US" w:eastAsia="zh-CN"/>
              </w:rPr>
              <w:t>福建作为侨务大省、“海丝”核心区、改革开放前沿地，海外闽籍华侨华人近1600万，2023年旅游、探亲、商务活动等出入境人员达521.6万人次。一方面这一庞大的人群对于展现中国形象、推动中外文明交流、民心相通有着巨大的潜力；另一方面，真伪难辨的网络信息也容易对他们的境外出行造成误导和风险。福建省广播影视集团联合出入境管理部门，面向出入境人员推出了“福通五洲”信息服务平台。该平台通过大数据抓取和信息交互技术，实现了出入境政务服务官方网站、海博TV客户端、“福建发布”微信公众号等多平台的融合互通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集纳实用信息6万余条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cs="宋体"/>
                <w:spacing w:val="-3"/>
                <w:sz w:val="24"/>
                <w:szCs w:val="24"/>
                <w:lang w:val="en-US" w:eastAsia="zh-CN"/>
              </w:rPr>
              <w:t>具备涉外资讯、文化分享、网上办事、风险预警、境外求助等五大功能。主要特点如下：1、每日更新重要涉外新闻资讯以及精品文化内容，依托庞大出入境群体，实现海外传播的精准触达、有效落地；2、线上预约签证办理和查询进度，并将常见问题以瀑布流方式呈现，提升办事效率；3、可通过搜索栏快速查询145个国家/地区的实用信息；4、设置了风险预警窗口和一键求助入口，保障人身安全；5、出行贴士、跨境商贸等版块，为旅游、留学、经商等提供了操作指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8" w:hRule="exac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社会效果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截至2023年底，“福通五洲”月活跃用户超12万，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涉外新闻资讯、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精品文化内容转发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分享超160万次，实现了海外传播的有效落地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资讯丰富、来源可靠，有效避免了出入境人员被虚假信息误导的风险，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被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用户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称为“见证家乡发展的窗口”“一本国外出行百科全书”“出境安全专员”；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提升了办理出入境业务的体验感，成为了出入境人员的“好帮手”，同时将用户的建议反馈给出入境管理部门，让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公共服务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更贴心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6" w:hRule="exact"/>
          <w:jc w:val="center"/>
        </w:trPr>
        <w:tc>
          <w:tcPr>
            <w:tcW w:w="1662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初评评语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（推荐理由）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03" w:line="360" w:lineRule="auto"/>
              <w:ind w:right="102" w:firstLine="480" w:firstLineChars="200"/>
              <w:textAlignment w:val="baseline"/>
              <w:rPr>
                <w:rFonts w:hint="default" w:ascii="宋体" w:hAnsi="宋体" w:eastAsia="宋体" w:cs="宋体"/>
                <w:snapToGrid/>
                <w:color w:val="auto"/>
                <w:spacing w:val="-3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该平台是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贯彻落实习近平总书记关于“加强国际传播能力建设，全面提升国际传播效能”重要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要求的实际举措。抓住福建的独特优势，通过“新闻+政务+服务”的模式，满足出入境人员的多样化需求的同时，充分发掘庞大出入境群体的</w:t>
            </w:r>
            <w:r>
              <w:rPr>
                <w:rFonts w:hint="eastAsia" w:ascii="宋体" w:hAnsi="宋体" w:eastAsia="宋体" w:cs="宋体"/>
                <w:snapToGrid/>
                <w:color w:val="auto"/>
                <w:spacing w:val="-3"/>
                <w:kern w:val="2"/>
                <w:sz w:val="24"/>
                <w:szCs w:val="24"/>
                <w:lang w:val="en-US" w:eastAsia="zh-CN"/>
              </w:rPr>
              <w:t>传播潜力，以平台载文化，以用户带平台，实现了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海外传播从“借船出海”到“造船出海”的进步，</w:t>
            </w:r>
            <w:r>
              <w:rPr>
                <w:rFonts w:hint="eastAsia" w:ascii="宋体" w:hAnsi="宋体" w:eastAsia="宋体" w:cs="宋体"/>
                <w:snapToGrid/>
                <w:color w:val="auto"/>
                <w:spacing w:val="-3"/>
                <w:kern w:val="2"/>
                <w:sz w:val="24"/>
                <w:szCs w:val="24"/>
                <w:lang w:val="en-US" w:eastAsia="zh-CN"/>
              </w:rPr>
              <w:t>在加强国际传播能力建设和提升传播效能方面具有创新性。</w:t>
            </w:r>
          </w:p>
          <w:p>
            <w:pPr>
              <w:spacing w:line="380" w:lineRule="exact"/>
              <w:rPr>
                <w:rFonts w:hint="eastAsia" w:ascii="华文中宋" w:hAnsi="华文中宋" w:eastAsia="华文中宋"/>
                <w:sz w:val="24"/>
                <w:szCs w:val="24"/>
              </w:rPr>
            </w:pPr>
          </w:p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签名：</w:t>
            </w:r>
          </w:p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                    （加盖单位公章）</w:t>
            </w:r>
          </w:p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                     2024年 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月 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联系人</w:t>
            </w:r>
          </w:p>
        </w:tc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曹智鹏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邮箱</w:t>
            </w:r>
          </w:p>
        </w:tc>
        <w:tc>
          <w:tcPr>
            <w:tcW w:w="26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imsuperfish@163.com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手机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13705908778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exact"/>
          <w:jc w:val="center"/>
        </w:trPr>
        <w:tc>
          <w:tcPr>
            <w:tcW w:w="166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地址</w:t>
            </w:r>
          </w:p>
        </w:tc>
        <w:tc>
          <w:tcPr>
            <w:tcW w:w="5875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福建省福州市西二环南路128号福建广电中心</w:t>
            </w:r>
          </w:p>
        </w:tc>
        <w:tc>
          <w:tcPr>
            <w:tcW w:w="8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邮编</w:t>
            </w:r>
          </w:p>
        </w:tc>
        <w:tc>
          <w:tcPr>
            <w:tcW w:w="17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350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4"/>
              </w:rPr>
              <w:t>04</w:t>
            </w:r>
          </w:p>
        </w:tc>
      </w:tr>
    </w:tbl>
    <w:p/>
    <w:p>
      <w:pPr>
        <w:jc w:val="center"/>
        <w:rPr>
          <w:rFonts w:hint="eastAsia" w:eastAsia="宋体"/>
          <w:lang w:eastAsia="zh-CN"/>
        </w:rPr>
      </w:pPr>
    </w:p>
    <w:p>
      <w:pPr>
        <w:jc w:val="center"/>
        <w:rPr>
          <w:rFonts w:hint="default"/>
          <w:lang w:val="en-US" w:eastAsia="zh-CN"/>
        </w:rPr>
      </w:pPr>
      <w:bookmarkStart w:id="1" w:name="_GoBack"/>
    </w:p>
    <w:bookmarkEnd w:id="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hiMmM2NzJhMzRiOThjNTFjYmJhYTYxMTdlZGMwODAifQ=="/>
  </w:docVars>
  <w:rsids>
    <w:rsidRoot w:val="007327AB"/>
    <w:rsid w:val="007327AB"/>
    <w:rsid w:val="009E49ED"/>
    <w:rsid w:val="00FD6BD7"/>
    <w:rsid w:val="0445718F"/>
    <w:rsid w:val="114640E8"/>
    <w:rsid w:val="151C48AF"/>
    <w:rsid w:val="22937748"/>
    <w:rsid w:val="25A668A2"/>
    <w:rsid w:val="32575962"/>
    <w:rsid w:val="37035BB3"/>
    <w:rsid w:val="5E0B78D6"/>
    <w:rsid w:val="6B0E6CB6"/>
    <w:rsid w:val="6DD54FD0"/>
    <w:rsid w:val="6E6C4872"/>
    <w:rsid w:val="7E74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376092" w:themeColor="accent1" w:themeShade="BF"/>
      <w:sz w:val="48"/>
      <w:szCs w:val="48"/>
    </w:rPr>
  </w:style>
  <w:style w:type="paragraph" w:styleId="3">
    <w:name w:val="heading 2"/>
    <w:basedOn w:val="1"/>
    <w:next w:val="1"/>
    <w:link w:val="17"/>
    <w:autoRedefine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376092" w:themeColor="accent1" w:themeShade="BF"/>
      <w:sz w:val="40"/>
      <w:szCs w:val="40"/>
    </w:rPr>
  </w:style>
  <w:style w:type="paragraph" w:styleId="4">
    <w:name w:val="heading 3"/>
    <w:basedOn w:val="1"/>
    <w:next w:val="1"/>
    <w:link w:val="18"/>
    <w:autoRedefine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paragraph" w:styleId="5">
    <w:name w:val="heading 4"/>
    <w:basedOn w:val="1"/>
    <w:next w:val="1"/>
    <w:link w:val="19"/>
    <w:autoRedefine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376092" w:themeColor="accent1" w:themeShade="BF"/>
      <w:sz w:val="28"/>
      <w:szCs w:val="28"/>
    </w:rPr>
  </w:style>
  <w:style w:type="paragraph" w:styleId="6">
    <w:name w:val="heading 5"/>
    <w:basedOn w:val="1"/>
    <w:next w:val="1"/>
    <w:link w:val="20"/>
    <w:autoRedefine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376092" w:themeColor="accent1" w:themeShade="BF"/>
      <w:sz w:val="24"/>
    </w:rPr>
  </w:style>
  <w:style w:type="paragraph" w:styleId="7">
    <w:name w:val="heading 6"/>
    <w:basedOn w:val="1"/>
    <w:next w:val="1"/>
    <w:link w:val="21"/>
    <w:autoRedefine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376092" w:themeColor="accent1" w:themeShade="BF"/>
    </w:rPr>
  </w:style>
  <w:style w:type="paragraph" w:styleId="8">
    <w:name w:val="heading 7"/>
    <w:basedOn w:val="1"/>
    <w:next w:val="1"/>
    <w:link w:val="22"/>
    <w:autoRedefine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3"/>
    <w:autoRedefine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4"/>
    <w:autoRedefine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4">
    <w:name w:val="Default Paragraph Font"/>
    <w:autoRedefine/>
    <w:semiHidden/>
    <w:unhideWhenUsed/>
    <w:qFormat/>
    <w:uiPriority w:val="1"/>
  </w:style>
  <w:style w:type="table" w:default="1" w:styleId="1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6"/>
    <w:autoRedefine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5"/>
    <w:autoRedefine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5">
    <w:name w:val="Hyperlink"/>
    <w:basedOn w:val="14"/>
    <w:autoRedefine/>
    <w:qFormat/>
    <w:uiPriority w:val="0"/>
    <w:rPr>
      <w:color w:val="0000FF"/>
      <w:u w:val="single"/>
    </w:rPr>
  </w:style>
  <w:style w:type="character" w:customStyle="1" w:styleId="16">
    <w:name w:val="标题 1 字符"/>
    <w:basedOn w:val="14"/>
    <w:link w:val="2"/>
    <w:autoRedefine/>
    <w:qFormat/>
    <w:uiPriority w:val="9"/>
    <w:rPr>
      <w:rFonts w:asciiTheme="majorHAnsi" w:hAnsiTheme="majorHAnsi" w:eastAsiaTheme="majorEastAsia" w:cstheme="majorBidi"/>
      <w:color w:val="376092" w:themeColor="accent1" w:themeShade="BF"/>
      <w:sz w:val="48"/>
      <w:szCs w:val="48"/>
    </w:rPr>
  </w:style>
  <w:style w:type="character" w:customStyle="1" w:styleId="17">
    <w:name w:val="标题 2 字符"/>
    <w:basedOn w:val="14"/>
    <w:link w:val="3"/>
    <w:autoRedefine/>
    <w:semiHidden/>
    <w:qFormat/>
    <w:uiPriority w:val="9"/>
    <w:rPr>
      <w:rFonts w:asciiTheme="majorHAnsi" w:hAnsiTheme="majorHAnsi" w:eastAsiaTheme="majorEastAsia" w:cstheme="majorBidi"/>
      <w:color w:val="376092" w:themeColor="accent1" w:themeShade="BF"/>
      <w:sz w:val="40"/>
      <w:szCs w:val="40"/>
    </w:rPr>
  </w:style>
  <w:style w:type="character" w:customStyle="1" w:styleId="18">
    <w:name w:val="标题 3 字符"/>
    <w:basedOn w:val="14"/>
    <w:link w:val="4"/>
    <w:autoRedefine/>
    <w:semiHidden/>
    <w:qFormat/>
    <w:uiPriority w:val="9"/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character" w:customStyle="1" w:styleId="19">
    <w:name w:val="标题 4 字符"/>
    <w:basedOn w:val="14"/>
    <w:link w:val="5"/>
    <w:autoRedefine/>
    <w:semiHidden/>
    <w:qFormat/>
    <w:uiPriority w:val="9"/>
    <w:rPr>
      <w:rFonts w:cstheme="majorBidi"/>
      <w:color w:val="376092" w:themeColor="accent1" w:themeShade="BF"/>
      <w:sz w:val="28"/>
      <w:szCs w:val="28"/>
    </w:rPr>
  </w:style>
  <w:style w:type="character" w:customStyle="1" w:styleId="20">
    <w:name w:val="标题 5 字符"/>
    <w:basedOn w:val="14"/>
    <w:link w:val="6"/>
    <w:autoRedefine/>
    <w:semiHidden/>
    <w:qFormat/>
    <w:uiPriority w:val="9"/>
    <w:rPr>
      <w:rFonts w:cstheme="majorBidi"/>
      <w:color w:val="376092" w:themeColor="accent1" w:themeShade="BF"/>
      <w:sz w:val="24"/>
      <w:szCs w:val="24"/>
    </w:rPr>
  </w:style>
  <w:style w:type="character" w:customStyle="1" w:styleId="21">
    <w:name w:val="标题 6 字符"/>
    <w:basedOn w:val="14"/>
    <w:link w:val="7"/>
    <w:autoRedefine/>
    <w:semiHidden/>
    <w:qFormat/>
    <w:uiPriority w:val="9"/>
    <w:rPr>
      <w:rFonts w:cstheme="majorBidi"/>
      <w:b/>
      <w:bCs/>
      <w:color w:val="376092" w:themeColor="accent1" w:themeShade="BF"/>
    </w:rPr>
  </w:style>
  <w:style w:type="character" w:customStyle="1" w:styleId="22">
    <w:name w:val="标题 7 字符"/>
    <w:basedOn w:val="14"/>
    <w:link w:val="8"/>
    <w:autoRedefine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8 字符"/>
    <w:basedOn w:val="14"/>
    <w:link w:val="9"/>
    <w:autoRedefine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9 字符"/>
    <w:basedOn w:val="14"/>
    <w:link w:val="10"/>
    <w:autoRedefine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字符"/>
    <w:basedOn w:val="14"/>
    <w:link w:val="12"/>
    <w:autoRedefine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6">
    <w:name w:val="副标题 字符"/>
    <w:basedOn w:val="14"/>
    <w:link w:val="11"/>
    <w:autoRedefine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7">
    <w:name w:val="Quote"/>
    <w:basedOn w:val="1"/>
    <w:next w:val="1"/>
    <w:link w:val="28"/>
    <w:autoRedefine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8">
    <w:name w:val="引用 字符"/>
    <w:basedOn w:val="14"/>
    <w:link w:val="27"/>
    <w:autoRedefine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9">
    <w:name w:val="List Paragraph"/>
    <w:basedOn w:val="1"/>
    <w:autoRedefine/>
    <w:qFormat/>
    <w:uiPriority w:val="34"/>
    <w:pPr>
      <w:ind w:left="720"/>
      <w:contextualSpacing/>
    </w:pPr>
  </w:style>
  <w:style w:type="character" w:customStyle="1" w:styleId="30">
    <w:name w:val="Intense Emphasis"/>
    <w:basedOn w:val="14"/>
    <w:autoRedefine/>
    <w:qFormat/>
    <w:uiPriority w:val="21"/>
    <w:rPr>
      <w:i/>
      <w:iCs/>
      <w:color w:val="376092" w:themeColor="accent1" w:themeShade="BF"/>
    </w:rPr>
  </w:style>
  <w:style w:type="paragraph" w:styleId="31">
    <w:name w:val="Intense Quote"/>
    <w:basedOn w:val="1"/>
    <w:next w:val="1"/>
    <w:link w:val="32"/>
    <w:autoRedefine/>
    <w:qFormat/>
    <w:uiPriority w:val="30"/>
    <w:pPr>
      <w:pBdr>
        <w:top w:val="single" w:color="366091" w:themeColor="accent1" w:themeShade="BF" w:sz="4" w:space="10"/>
        <w:bottom w:val="single" w:color="366091" w:themeColor="accent1" w:themeShade="BF" w:sz="4" w:space="10"/>
      </w:pBdr>
      <w:spacing w:before="360" w:after="360"/>
      <w:ind w:left="864" w:right="864"/>
      <w:jc w:val="center"/>
    </w:pPr>
    <w:rPr>
      <w:i/>
      <w:iCs/>
      <w:color w:val="376092" w:themeColor="accent1" w:themeShade="BF"/>
    </w:rPr>
  </w:style>
  <w:style w:type="character" w:customStyle="1" w:styleId="32">
    <w:name w:val="明显引用 字符"/>
    <w:basedOn w:val="14"/>
    <w:link w:val="31"/>
    <w:autoRedefine/>
    <w:qFormat/>
    <w:uiPriority w:val="30"/>
    <w:rPr>
      <w:i/>
      <w:iCs/>
      <w:color w:val="376092" w:themeColor="accent1" w:themeShade="BF"/>
    </w:rPr>
  </w:style>
  <w:style w:type="character" w:customStyle="1" w:styleId="33">
    <w:name w:val="Intense Reference"/>
    <w:basedOn w:val="14"/>
    <w:autoRedefine/>
    <w:qFormat/>
    <w:uiPriority w:val="32"/>
    <w:rPr>
      <w:b/>
      <w:bCs/>
      <w:smallCaps/>
      <w:color w:val="376092" w:themeColor="accent1" w:themeShade="BF"/>
      <w:spacing w:val="5"/>
    </w:rPr>
  </w:style>
  <w:style w:type="paragraph" w:customStyle="1" w:styleId="34">
    <w:name w:val="Table Text"/>
    <w:basedOn w:val="1"/>
    <w:autoRedefine/>
    <w:semiHidden/>
    <w:qFormat/>
    <w:uiPriority w:val="0"/>
    <w:pPr>
      <w:widowControl/>
      <w:kinsoku w:val="0"/>
      <w:autoSpaceDE w:val="0"/>
      <w:autoSpaceDN w:val="0"/>
      <w:adjustRightInd w:val="0"/>
      <w:snapToGrid w:val="0"/>
      <w:spacing w:before="243" w:line="248" w:lineRule="auto"/>
      <w:ind w:right="104"/>
      <w:jc w:val="left"/>
      <w:textAlignment w:val="baseline"/>
    </w:pPr>
    <w:rPr>
      <w:rFonts w:ascii="仿宋" w:hAnsi="仿宋" w:eastAsia="仿宋" w:cs="仿宋"/>
      <w:snapToGrid w:val="0"/>
      <w:color w:val="000000"/>
      <w:kern w:val="0"/>
      <w:szCs w:val="2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2</Pages>
  <Words>251</Words>
  <Characters>1434</Characters>
  <Lines>11</Lines>
  <Paragraphs>3</Paragraphs>
  <TotalTime>15</TotalTime>
  <ScaleCrop>false</ScaleCrop>
  <LinksUpToDate>false</LinksUpToDate>
  <CharactersWithSpaces>1682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2024-04-08T08:46:00Z</dcterms:created>
  <dc:creator>kk ni</dc:creator>
  <cp:lastModifiedBy>许小昭昭</cp:lastModifiedBy>
  <cp:lastPrinted>2024-04-09T08:10:29Z</cp:lastPrinted>
  <dcterms:modified xsi:type="dcterms:W3CDTF">2024-04-09T09:23:55Z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033318DDBC1A44C286F13AD020539611_13</vt:lpwstr>
  </property>
</Properties>
</file>