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华文中宋" w:eastAsia="方正小标宋简体"/>
          <w:color w:val="000000"/>
          <w:sz w:val="40"/>
          <w:szCs w:val="36"/>
        </w:rPr>
      </w:pPr>
      <w:r>
        <w:rPr>
          <w:rFonts w:hint="eastAsia" w:ascii="方正小标宋简体" w:hAnsi="华文中宋" w:eastAsia="方正小标宋简体"/>
          <w:color w:val="000000"/>
          <w:sz w:val="40"/>
          <w:szCs w:val="36"/>
        </w:rPr>
        <w:t>新媒体新闻专栏代表作基本情况</w:t>
      </w:r>
    </w:p>
    <w:p>
      <w:pPr>
        <w:spacing w:line="200" w:lineRule="exact"/>
        <w:jc w:val="center"/>
        <w:rPr>
          <w:rFonts w:ascii="华文中宋" w:hAnsi="华文中宋" w:eastAsia="华文中宋"/>
          <w:color w:val="000000"/>
          <w:sz w:val="36"/>
          <w:szCs w:val="36"/>
        </w:rPr>
      </w:pPr>
    </w:p>
    <w:tbl>
      <w:tblPr>
        <w:tblStyle w:val="6"/>
        <w:tblW w:w="101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3723"/>
        <w:gridCol w:w="1559"/>
        <w:gridCol w:w="3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1" w:hRule="atLeast"/>
          <w:jc w:val="center"/>
        </w:trPr>
        <w:tc>
          <w:tcPr>
            <w:tcW w:w="1826" w:type="dxa"/>
            <w:vAlign w:val="center"/>
          </w:tcPr>
          <w:p>
            <w:pPr>
              <w:spacing w:line="440" w:lineRule="exact"/>
              <w:jc w:val="center"/>
              <w:rPr>
                <w:rFonts w:ascii="华文中宋" w:hAnsi="华文中宋" w:eastAsia="华文中宋"/>
                <w:sz w:val="24"/>
              </w:rPr>
            </w:pPr>
            <w:r>
              <w:rPr>
                <w:rFonts w:hint="eastAsia" w:ascii="华文中宋" w:hAnsi="华文中宋" w:eastAsia="华文中宋"/>
                <w:sz w:val="24"/>
              </w:rPr>
              <w:t>专栏名称</w:t>
            </w:r>
          </w:p>
        </w:tc>
        <w:tc>
          <w:tcPr>
            <w:tcW w:w="8306"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rPr>
                <w:rFonts w:ascii="仿宋" w:hAnsi="仿宋" w:eastAsia="仿宋"/>
                <w:sz w:val="24"/>
              </w:rPr>
            </w:pPr>
            <w:r>
              <w:rPr>
                <w:rFonts w:hint="eastAsia" w:ascii="宋体" w:hAnsi="宋体" w:eastAsia="宋体" w:cs="宋体"/>
                <w:sz w:val="24"/>
                <w:szCs w:val="24"/>
                <w:lang w:val="en-US" w:eastAsia="zh-CN"/>
              </w:rPr>
              <w:t>你未必知道的福建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6" w:hRule="atLeast"/>
          <w:jc w:val="center"/>
        </w:trPr>
        <w:tc>
          <w:tcPr>
            <w:tcW w:w="1826" w:type="dxa"/>
            <w:vAlign w:val="center"/>
          </w:tcPr>
          <w:p>
            <w:pPr>
              <w:spacing w:line="440" w:lineRule="exact"/>
              <w:jc w:val="center"/>
              <w:rPr>
                <w:rFonts w:ascii="华文中宋" w:hAnsi="华文中宋" w:eastAsia="华文中宋"/>
                <w:sz w:val="24"/>
              </w:rPr>
            </w:pPr>
            <w:r>
              <w:rPr>
                <w:rFonts w:hint="eastAsia" w:ascii="华文中宋" w:hAnsi="华文中宋" w:eastAsia="华文中宋"/>
                <w:sz w:val="24"/>
              </w:rPr>
              <w:t>代表作</w:t>
            </w:r>
          </w:p>
        </w:tc>
        <w:tc>
          <w:tcPr>
            <w:tcW w:w="8306"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rPr>
                <w:rFonts w:ascii="仿宋" w:hAnsi="仿宋" w:eastAsia="仿宋"/>
                <w:sz w:val="24"/>
              </w:rPr>
            </w:pPr>
            <w:r>
              <w:rPr>
                <w:rFonts w:hint="eastAsia" w:ascii="宋体" w:hAnsi="宋体" w:eastAsia="宋体" w:cs="宋体"/>
                <w:sz w:val="24"/>
                <w:szCs w:val="24"/>
                <w:lang w:val="en-US" w:eastAsia="zh-CN"/>
              </w:rPr>
              <w:t>南岛语族：从平潭出发，开启人类大航海时代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jc w:val="center"/>
        </w:trPr>
        <w:tc>
          <w:tcPr>
            <w:tcW w:w="1826" w:type="dxa"/>
            <w:vAlign w:val="center"/>
          </w:tcPr>
          <w:p>
            <w:pPr>
              <w:spacing w:line="440" w:lineRule="exact"/>
              <w:jc w:val="center"/>
              <w:rPr>
                <w:rFonts w:ascii="华文中宋" w:hAnsi="华文中宋" w:eastAsia="华文中宋"/>
                <w:sz w:val="24"/>
              </w:rPr>
            </w:pPr>
            <w:r>
              <w:rPr>
                <w:rFonts w:hint="eastAsia" w:ascii="华文中宋" w:hAnsi="华文中宋" w:eastAsia="华文中宋"/>
                <w:sz w:val="24"/>
              </w:rPr>
              <w:t>发布日期</w:t>
            </w:r>
          </w:p>
        </w:tc>
        <w:tc>
          <w:tcPr>
            <w:tcW w:w="372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rPr>
                <w:rFonts w:ascii="仿宋" w:hAnsi="仿宋" w:eastAsia="仿宋"/>
                <w:b/>
                <w:bCs/>
                <w:szCs w:val="21"/>
              </w:rPr>
            </w:pPr>
            <w:r>
              <w:rPr>
                <w:rFonts w:hint="eastAsia" w:ascii="宋体" w:hAnsi="宋体" w:eastAsia="宋体" w:cs="宋体"/>
                <w:sz w:val="24"/>
                <w:szCs w:val="24"/>
              </w:rPr>
              <w:t>2023年</w:t>
            </w:r>
            <w:r>
              <w:rPr>
                <w:rFonts w:hint="eastAsia" w:ascii="宋体" w:hAnsi="宋体" w:cs="宋体"/>
                <w:sz w:val="24"/>
                <w:szCs w:val="24"/>
                <w:lang w:val="en-US" w:eastAsia="zh-CN"/>
              </w:rPr>
              <w:t>11</w:t>
            </w:r>
            <w:r>
              <w:rPr>
                <w:rFonts w:hint="eastAsia" w:ascii="宋体" w:hAnsi="宋体" w:eastAsia="宋体" w:cs="宋体"/>
                <w:sz w:val="24"/>
                <w:szCs w:val="24"/>
              </w:rPr>
              <w:t>月</w:t>
            </w:r>
            <w:r>
              <w:rPr>
                <w:rFonts w:hint="eastAsia" w:ascii="宋体" w:hAnsi="宋体" w:cs="宋体"/>
                <w:sz w:val="24"/>
                <w:szCs w:val="24"/>
                <w:lang w:val="en-US" w:eastAsia="zh-CN"/>
              </w:rPr>
              <w:t>28</w:t>
            </w:r>
            <w:r>
              <w:rPr>
                <w:rFonts w:hint="eastAsia" w:ascii="宋体" w:hAnsi="宋体" w:eastAsia="宋体" w:cs="宋体"/>
                <w:sz w:val="24"/>
                <w:szCs w:val="24"/>
              </w:rPr>
              <w:t>日</w:t>
            </w:r>
            <w:r>
              <w:rPr>
                <w:rFonts w:hint="eastAsia" w:ascii="宋体" w:hAnsi="宋体" w:cs="宋体"/>
                <w:sz w:val="24"/>
                <w:szCs w:val="24"/>
                <w:lang w:val="en-US" w:eastAsia="zh-CN"/>
              </w:rPr>
              <w:t>20</w:t>
            </w:r>
            <w:r>
              <w:rPr>
                <w:rFonts w:hint="eastAsia" w:ascii="宋体" w:hAnsi="宋体" w:eastAsia="宋体" w:cs="宋体"/>
                <w:sz w:val="24"/>
                <w:szCs w:val="24"/>
              </w:rPr>
              <w:t>时</w:t>
            </w:r>
            <w:r>
              <w:rPr>
                <w:rFonts w:hint="eastAsia" w:ascii="宋体" w:hAnsi="宋体" w:cs="宋体"/>
                <w:sz w:val="24"/>
                <w:szCs w:val="24"/>
                <w:lang w:val="en-US" w:eastAsia="zh-CN"/>
              </w:rPr>
              <w:t>00</w:t>
            </w:r>
            <w:r>
              <w:rPr>
                <w:rFonts w:hint="eastAsia" w:ascii="宋体" w:hAnsi="宋体" w:eastAsia="宋体" w:cs="宋体"/>
                <w:sz w:val="24"/>
                <w:szCs w:val="24"/>
              </w:rPr>
              <w:t>分</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华文中宋" w:hAnsi="华文中宋" w:eastAsia="华文中宋"/>
                <w:sz w:val="24"/>
              </w:rPr>
            </w:pPr>
            <w:r>
              <w:rPr>
                <w:rFonts w:hint="eastAsia" w:ascii="华文中宋" w:hAnsi="华文中宋" w:eastAsia="华文中宋"/>
                <w:sz w:val="24"/>
              </w:rPr>
              <w:t>字数或时长</w:t>
            </w:r>
          </w:p>
        </w:tc>
        <w:tc>
          <w:tcPr>
            <w:tcW w:w="3024" w:type="dxa"/>
            <w:tcBorders>
              <w:top w:val="single" w:color="auto" w:sz="4" w:space="0"/>
              <w:left w:val="single" w:color="auto" w:sz="4" w:space="0"/>
              <w:bottom w:val="single" w:color="auto" w:sz="4" w:space="0"/>
              <w:right w:val="single" w:color="auto" w:sz="4" w:space="0"/>
            </w:tcBorders>
            <w:vAlign w:val="center"/>
          </w:tcPr>
          <w:p>
            <w:pPr>
              <w:widowControl/>
              <w:spacing w:line="560" w:lineRule="exact"/>
              <w:rPr>
                <w:rFonts w:ascii="仿宋_GB2312" w:hAnsi="华文仿宋" w:eastAsia="仿宋_GB2312"/>
                <w:sz w:val="28"/>
                <w:szCs w:val="28"/>
              </w:rPr>
            </w:pPr>
            <w:r>
              <w:rPr>
                <w:rFonts w:hint="eastAsia" w:ascii="宋体" w:hAnsi="宋体" w:cs="宋体"/>
                <w:sz w:val="24"/>
                <w:szCs w:val="24"/>
                <w:lang w:val="en-US" w:eastAsia="zh-CN"/>
              </w:rPr>
              <w:t>2</w:t>
            </w:r>
            <w:r>
              <w:rPr>
                <w:rFonts w:hint="eastAsia" w:ascii="宋体" w:hAnsi="宋体" w:eastAsia="宋体" w:cs="宋体"/>
                <w:sz w:val="24"/>
                <w:szCs w:val="24"/>
              </w:rPr>
              <w:t>分</w:t>
            </w:r>
            <w:r>
              <w:rPr>
                <w:rFonts w:hint="eastAsia" w:ascii="宋体" w:hAnsi="宋体" w:cs="宋体"/>
                <w:sz w:val="24"/>
                <w:szCs w:val="24"/>
                <w:lang w:val="en-US" w:eastAsia="zh-CN"/>
              </w:rPr>
              <w:t>47</w:t>
            </w:r>
            <w:r>
              <w:rPr>
                <w:rFonts w:hint="eastAsia" w:ascii="宋体" w:hAnsi="宋体" w:eastAsia="宋体" w:cs="宋体"/>
                <w:sz w:val="24"/>
                <w:szCs w:val="24"/>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1826" w:type="dxa"/>
            <w:vAlign w:val="center"/>
          </w:tcPr>
          <w:p>
            <w:pPr>
              <w:spacing w:line="440" w:lineRule="exact"/>
              <w:jc w:val="center"/>
              <w:rPr>
                <w:rFonts w:ascii="华文中宋" w:hAnsi="华文中宋" w:eastAsia="华文中宋"/>
                <w:color w:val="000000" w:themeColor="text1"/>
                <w:sz w:val="24"/>
                <w14:textFill>
                  <w14:solidFill>
                    <w14:schemeClr w14:val="tx1"/>
                  </w14:solidFill>
                </w14:textFill>
              </w:rPr>
            </w:pPr>
            <w:r>
              <w:rPr>
                <w:rFonts w:hint="eastAsia" w:ascii="华文中宋" w:hAnsi="华文中宋" w:eastAsia="华文中宋"/>
                <w:color w:val="000000" w:themeColor="text1"/>
                <w:sz w:val="24"/>
                <w14:textFill>
                  <w14:solidFill>
                    <w14:schemeClr w14:val="tx1"/>
                  </w14:solidFill>
                </w14:textFill>
              </w:rPr>
              <w:t>作品评介</w:t>
            </w:r>
          </w:p>
        </w:tc>
        <w:tc>
          <w:tcPr>
            <w:tcW w:w="830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作品围绕“什么是南岛语族”以及“我们为什么要关注南岛语族”这两个关键性问题展开阐述，讲述南岛语族本源历史，厘清“南岛语族的扩散与研究”这一“考古中国”重大项目的研究价值和意义。作品主题重大，意义深远，资料充分，论证严密，场景丰富，叙事生动，辅以大量史实资料和研究成果，把考古现场变为“大众课堂”，兼具新闻性与知识性，为两岸同胞寻根溯源、共探祖源文化提供了解窗口，也为构建人类命运共同体贡献中国媒体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1" w:hRule="atLeast"/>
          <w:jc w:val="center"/>
        </w:trPr>
        <w:tc>
          <w:tcPr>
            <w:tcW w:w="182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中宋" w:hAnsi="华文中宋" w:eastAsia="华文中宋"/>
                <w:color w:val="000000" w:themeColor="text1"/>
                <w:sz w:val="24"/>
                <w14:textFill>
                  <w14:solidFill>
                    <w14:schemeClr w14:val="tx1"/>
                  </w14:solidFill>
                </w14:textFill>
              </w:rPr>
            </w:pPr>
            <w:r>
              <w:rPr>
                <w:rFonts w:hint="eastAsia" w:ascii="华文中宋" w:hAnsi="华文中宋" w:eastAsia="华文中宋"/>
                <w:color w:val="000000" w:themeColor="text1"/>
                <w:sz w:val="24"/>
                <w14:textFill>
                  <w14:solidFill>
                    <w14:schemeClr w14:val="tx1"/>
                  </w14:solidFill>
                </w14:textFill>
              </w:rPr>
              <w:t>采编过程</w:t>
            </w:r>
          </w:p>
        </w:tc>
        <w:tc>
          <w:tcPr>
            <w:tcW w:w="830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11月28日，“第二届南岛语族研究学术研讨会”在福建福州举办，并发布多项最新研究成果。福建是南岛语族的故乡，平潭壳丘头等考古遗址已成为我国南岛语族研究前沿阵地和国际学术交流重要平台。栏目组抓住这一重要新闻事件，多次前往平潭国际南岛语族考古研究基地调研，学习相关知识，采访考古专家，最终完成节目创作，为观众厘清南岛语族、南岛语系的基本概念，阐明南岛语族起源与扩散研究为中华文明和</w:t>
            </w:r>
            <w:bookmarkStart w:id="0" w:name="_GoBack"/>
            <w:bookmarkEnd w:id="0"/>
            <w:r>
              <w:rPr>
                <w:rFonts w:hint="eastAsia" w:ascii="宋体" w:hAnsi="宋体" w:cs="宋体"/>
                <w:sz w:val="24"/>
                <w:szCs w:val="24"/>
                <w:lang w:val="en-US" w:eastAsia="zh-CN"/>
              </w:rPr>
              <w:t>中华民族多元一体演进格局提供重要实证的关键意义。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3" w:hRule="atLeast"/>
          <w:jc w:val="center"/>
        </w:trPr>
        <w:tc>
          <w:tcPr>
            <w:tcW w:w="182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中宋" w:hAnsi="华文中宋" w:eastAsia="华文中宋"/>
                <w:color w:val="000000" w:themeColor="text1"/>
                <w:sz w:val="24"/>
                <w14:textFill>
                  <w14:solidFill>
                    <w14:schemeClr w14:val="tx1"/>
                  </w14:solidFill>
                </w14:textFill>
              </w:rPr>
            </w:pPr>
            <w:r>
              <w:rPr>
                <w:rFonts w:hint="eastAsia" w:ascii="华文中宋" w:hAnsi="华文中宋" w:eastAsia="华文中宋"/>
                <w:color w:val="000000" w:themeColor="text1"/>
                <w:sz w:val="24"/>
                <w14:textFill>
                  <w14:solidFill>
                    <w14:schemeClr w14:val="tx1"/>
                  </w14:solidFill>
                </w14:textFill>
              </w:rPr>
              <w:t>社会效果</w:t>
            </w:r>
          </w:p>
        </w:tc>
        <w:tc>
          <w:tcPr>
            <w:tcW w:w="830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480" w:firstLineChars="200"/>
              <w:rPr>
                <w:rFonts w:ascii="仿宋_GB2312" w:hAnsi="华文仿宋" w:eastAsia="仿宋_GB2312"/>
                <w:b/>
                <w:bCs/>
              </w:rPr>
            </w:pPr>
            <w:r>
              <w:rPr>
                <w:rFonts w:hint="eastAsia" w:ascii="宋体" w:hAnsi="宋体" w:cs="宋体"/>
                <w:sz w:val="24"/>
                <w:szCs w:val="24"/>
                <w:lang w:val="en-US" w:eastAsia="zh-CN"/>
              </w:rPr>
              <w:t>该期作品</w:t>
            </w:r>
            <w:r>
              <w:rPr>
                <w:rFonts w:hint="eastAsia" w:ascii="宋体" w:hAnsi="宋体" w:eastAsia="宋体" w:cs="宋体"/>
                <w:sz w:val="24"/>
                <w:szCs w:val="24"/>
                <w:lang w:val="en-US" w:eastAsia="zh-CN"/>
              </w:rPr>
              <w:t>在海博TV、福建发布以及</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你未必知道的福建</w:t>
            </w:r>
            <w:r>
              <w:rPr>
                <w:rFonts w:hint="eastAsia" w:ascii="宋体" w:hAnsi="宋体" w:cs="宋体"/>
                <w:sz w:val="24"/>
                <w:szCs w:val="24"/>
                <w:lang w:val="en-US" w:eastAsia="zh-CN"/>
              </w:rPr>
              <w:t>》新媒体</w:t>
            </w:r>
            <w:r>
              <w:rPr>
                <w:rFonts w:hint="eastAsia" w:ascii="宋体" w:hAnsi="宋体" w:eastAsia="宋体" w:cs="宋体"/>
                <w:sz w:val="24"/>
                <w:szCs w:val="24"/>
                <w:lang w:val="en-US" w:eastAsia="zh-CN"/>
              </w:rPr>
              <w:t>平台同步播出，</w:t>
            </w:r>
            <w:r>
              <w:rPr>
                <w:rFonts w:hint="eastAsia" w:ascii="宋体" w:hAnsi="宋体" w:eastAsia="宋体" w:cs="宋体"/>
                <w:sz w:val="24"/>
                <w:szCs w:val="24"/>
              </w:rPr>
              <w:t>全网观看量超</w:t>
            </w:r>
            <w:r>
              <w:rPr>
                <w:rFonts w:hint="eastAsia" w:ascii="宋体" w:hAnsi="宋体" w:cs="宋体"/>
                <w:sz w:val="24"/>
                <w:szCs w:val="24"/>
                <w:lang w:val="en-US" w:eastAsia="zh-CN"/>
              </w:rPr>
              <w:t>96.77</w:t>
            </w:r>
            <w:r>
              <w:rPr>
                <w:rFonts w:hint="eastAsia" w:ascii="宋体" w:hAnsi="宋体" w:eastAsia="宋体" w:cs="宋体"/>
                <w:sz w:val="24"/>
                <w:szCs w:val="24"/>
                <w:lang w:val="en-US" w:eastAsia="zh-CN"/>
              </w:rPr>
              <w:t>万人</w:t>
            </w:r>
            <w:r>
              <w:rPr>
                <w:rFonts w:hint="eastAsia" w:ascii="宋体" w:hAnsi="宋体" w:eastAsia="宋体" w:cs="宋体"/>
                <w:sz w:val="24"/>
                <w:szCs w:val="24"/>
              </w:rPr>
              <w:t>次，点赞、评论、转发超</w:t>
            </w:r>
            <w:r>
              <w:rPr>
                <w:rFonts w:hint="eastAsia" w:ascii="宋体" w:hAnsi="宋体" w:eastAsia="宋体" w:cs="宋体"/>
                <w:sz w:val="24"/>
                <w:szCs w:val="24"/>
                <w:lang w:val="en-US" w:eastAsia="zh-CN"/>
              </w:rPr>
              <w:t>10</w:t>
            </w:r>
            <w:r>
              <w:rPr>
                <w:rFonts w:hint="eastAsia" w:ascii="宋体" w:hAnsi="宋体" w:eastAsia="宋体" w:cs="宋体"/>
                <w:sz w:val="24"/>
                <w:szCs w:val="24"/>
              </w:rPr>
              <w:t>万次</w:t>
            </w:r>
            <w:r>
              <w:rPr>
                <w:rFonts w:hint="eastAsia" w:ascii="宋体" w:hAnsi="宋体" w:cs="宋体"/>
                <w:sz w:val="24"/>
                <w:szCs w:val="24"/>
                <w:lang w:eastAsia="zh-CN"/>
              </w:rPr>
              <w:t>，</w:t>
            </w:r>
            <w:r>
              <w:rPr>
                <w:rFonts w:hint="eastAsia" w:ascii="宋体" w:hAnsi="宋体" w:cs="宋体"/>
                <w:sz w:val="24"/>
                <w:szCs w:val="24"/>
                <w:lang w:val="en-US" w:eastAsia="zh-CN"/>
              </w:rPr>
              <w:t>让更多人认识南岛语族、了解海峡两岸的文化渊源。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8" w:hRule="atLeast"/>
          <w:jc w:val="center"/>
        </w:trPr>
        <w:tc>
          <w:tcPr>
            <w:tcW w:w="182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中宋" w:hAnsi="华文中宋" w:eastAsia="华文中宋"/>
                <w:sz w:val="24"/>
              </w:rPr>
            </w:pPr>
            <w:r>
              <w:rPr>
                <w:rFonts w:hint="eastAsia" w:ascii="华文中宋" w:hAnsi="华文中宋" w:eastAsia="华文中宋"/>
                <w:sz w:val="24"/>
              </w:rPr>
              <w:t>作品链接</w:t>
            </w:r>
          </w:p>
          <w:p>
            <w:pPr>
              <w:spacing w:line="440" w:lineRule="exact"/>
              <w:jc w:val="center"/>
              <w:rPr>
                <w:rFonts w:ascii="华文中宋" w:hAnsi="华文中宋" w:eastAsia="华文中宋"/>
                <w:sz w:val="24"/>
              </w:rPr>
            </w:pPr>
            <w:r>
              <w:rPr>
                <w:rFonts w:hint="eastAsia" w:ascii="华文中宋" w:hAnsi="华文中宋" w:eastAsia="华文中宋"/>
                <w:sz w:val="24"/>
              </w:rPr>
              <w:t>和二维码</w:t>
            </w:r>
          </w:p>
        </w:tc>
        <w:tc>
          <w:tcPr>
            <w:tcW w:w="830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仿宋" w:hAnsi="仿宋" w:eastAsia="仿宋"/>
                <w:szCs w:val="21"/>
              </w:rPr>
            </w:pPr>
            <w:r>
              <w:rPr>
                <w:rFonts w:hint="eastAsia" w:ascii="宋体" w:hAnsi="宋体" w:eastAsia="宋体" w:cs="宋体"/>
                <w:sz w:val="24"/>
                <w:szCs w:val="24"/>
              </w:rPr>
              <w:t>https://mstatic.fjtv.net/m2o/redirect.php?id=5439159&amp;client_id=13&amp;type=share#&amp;_hgOutLink=vod/VideoDetail&amp;id=5439159</w:t>
            </w:r>
          </w:p>
        </w:tc>
      </w:tr>
    </w:tbl>
    <w:p>
      <w:pPr>
        <w:spacing w:line="380" w:lineRule="exact"/>
        <w:jc w:val="left"/>
        <w:rPr>
          <w:rFonts w:ascii="楷体" w:hAnsi="楷体" w:eastAsia="楷体" w:cs="楷体"/>
          <w:b/>
          <w:sz w:val="30"/>
          <w:szCs w:val="30"/>
        </w:rPr>
      </w:pPr>
    </w:p>
    <w:p>
      <w:pPr>
        <w:rPr>
          <w:rFonts w:hint="eastAsia" w:ascii="宋体" w:hAnsi="宋体" w:cs="宋体"/>
          <w:sz w:val="28"/>
          <w:szCs w:val="28"/>
          <w:lang w:val="en-US" w:eastAsia="zh-CN"/>
        </w:rPr>
      </w:pPr>
      <w:r>
        <w:rPr>
          <w:rFonts w:ascii="楷体" w:hAnsi="楷体" w:eastAsia="楷体" w:cs="楷体"/>
          <w:b/>
          <w:bCs/>
          <w:color w:val="000000" w:themeColor="text1"/>
          <w:sz w:val="30"/>
          <w:szCs w:val="30"/>
          <w14:textFill>
            <w14:solidFill>
              <w14:schemeClr w14:val="tx1"/>
            </w14:solidFill>
          </w14:textFill>
        </w:rPr>
        <w:br w:type="page"/>
      </w:r>
    </w:p>
    <w:p>
      <w:pPr>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下半年代表作《</w:t>
      </w:r>
      <w:r>
        <w:rPr>
          <w:rFonts w:hint="eastAsia" w:ascii="宋体" w:hAnsi="宋体" w:eastAsia="宋体" w:cs="宋体"/>
          <w:sz w:val="28"/>
          <w:szCs w:val="28"/>
          <w:lang w:val="en-US" w:eastAsia="zh-CN"/>
        </w:rPr>
        <w:t>南岛语族：从平潭出发，开启人类大航海时代</w:t>
      </w:r>
      <w:r>
        <w:rPr>
          <w:rFonts w:hint="eastAsia" w:ascii="宋体" w:hAnsi="宋体" w:cs="宋体"/>
          <w:sz w:val="28"/>
          <w:szCs w:val="28"/>
          <w:lang w:val="en-US" w:eastAsia="zh-CN"/>
        </w:rPr>
        <w:t>》</w:t>
      </w:r>
    </w:p>
    <w:p>
      <w:pPr>
        <w:jc w:val="center"/>
        <w:rPr>
          <w:rFonts w:hint="eastAsia"/>
          <w:sz w:val="28"/>
          <w:szCs w:val="36"/>
          <w:lang w:val="en-US" w:eastAsia="zh-CN"/>
        </w:rPr>
      </w:pPr>
      <w:r>
        <w:rPr>
          <w:rFonts w:hint="eastAsia"/>
          <w:sz w:val="28"/>
          <w:szCs w:val="36"/>
          <w:lang w:val="en-US" w:eastAsia="zh-CN"/>
        </w:rPr>
        <w:t>二维码：</w:t>
      </w:r>
    </w:p>
    <w:p>
      <w:pPr>
        <w:jc w:val="center"/>
        <w:rPr>
          <w:rFonts w:hint="eastAsia"/>
          <w:lang w:val="en-US" w:eastAsia="zh-CN"/>
        </w:rPr>
      </w:pPr>
      <w:r>
        <w:rPr>
          <w:rFonts w:hint="eastAsia"/>
          <w:lang w:val="en-US" w:eastAsia="zh-CN"/>
        </w:rPr>
        <w:drawing>
          <wp:inline distT="0" distB="0" distL="114300" distR="114300">
            <wp:extent cx="2653665" cy="2653665"/>
            <wp:effectExtent l="0" t="0" r="13335" b="13335"/>
            <wp:docPr id="1" name="图片 1" descr="httpsmstatic.fjtv.nethaibo4rhhdefault2023115439159.html_t=1712132157#&amp;_hgOutLink=vodVideoDetail&amp;id=5439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mstatic.fjtv.nethaibo4rhhdefault2023115439159.html_t=1712132157#&amp;_hgOutLink=vodVideoDetail&amp;id=5439159"/>
                    <pic:cNvPicPr>
                      <a:picLocks noChangeAspect="1"/>
                    </pic:cNvPicPr>
                  </pic:nvPicPr>
                  <pic:blipFill>
                    <a:blip r:embed="rId5"/>
                    <a:stretch>
                      <a:fillRect/>
                    </a:stretch>
                  </pic:blipFill>
                  <pic:spPr>
                    <a:xfrm>
                      <a:off x="0" y="0"/>
                      <a:ext cx="2653665" cy="2653665"/>
                    </a:xfrm>
                    <a:prstGeom prst="rect">
                      <a:avLst/>
                    </a:prstGeom>
                  </pic:spPr>
                </pic:pic>
              </a:graphicData>
            </a:graphic>
          </wp:inline>
        </w:drawing>
      </w:r>
    </w:p>
    <w:p>
      <w:pPr>
        <w:widowControl/>
        <w:jc w:val="left"/>
        <w:rPr>
          <w:rFonts w:ascii="楷体" w:hAnsi="楷体" w:eastAsia="楷体" w:cs="楷体"/>
          <w:b/>
          <w:bCs/>
          <w:color w:val="000000" w:themeColor="text1"/>
          <w:sz w:val="30"/>
          <w:szCs w:val="30"/>
          <w14:textFill>
            <w14:solidFill>
              <w14:schemeClr w14:val="tx1"/>
            </w14:solidFill>
          </w14:textFill>
        </w:rPr>
      </w:pPr>
    </w:p>
    <w:sectPr>
      <w:headerReference r:id="rId3" w:type="default"/>
      <w:pgSz w:w="11906" w:h="16838"/>
      <w:pgMar w:top="1701" w:right="1418" w:bottom="1247" w:left="1418" w:header="851" w:footer="124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E2AE3A50-32BD-4D68-A5B3-0CB56DD87F4D}"/>
  </w:font>
  <w:font w:name="华文中宋">
    <w:panose1 w:val="02010600040101010101"/>
    <w:charset w:val="86"/>
    <w:family w:val="auto"/>
    <w:pitch w:val="default"/>
    <w:sig w:usb0="00000287" w:usb1="080F0000" w:usb2="00000000" w:usb3="00000000" w:csb0="0004009F" w:csb1="DFD70000"/>
    <w:embedRegular r:id="rId2" w:fontKey="{C91DEFA9-889E-4605-B161-BA3164DD4B72}"/>
  </w:font>
  <w:font w:name="仿宋">
    <w:panose1 w:val="02010609060101010101"/>
    <w:charset w:val="86"/>
    <w:family w:val="modern"/>
    <w:pitch w:val="default"/>
    <w:sig w:usb0="800002BF" w:usb1="38CF7CFA" w:usb2="00000016" w:usb3="00000000" w:csb0="00040001" w:csb1="00000000"/>
    <w:embedRegular r:id="rId3" w:fontKey="{7CCE0A88-725C-42FE-A7B6-C1CFA988EA35}"/>
  </w:font>
  <w:font w:name="仿宋_GB2312">
    <w:panose1 w:val="02010609030101010101"/>
    <w:charset w:val="86"/>
    <w:family w:val="modern"/>
    <w:pitch w:val="default"/>
    <w:sig w:usb0="00000001" w:usb1="080E0000" w:usb2="00000000" w:usb3="00000000" w:csb0="00040000" w:csb1="00000000"/>
    <w:embedRegular r:id="rId4" w:fontKey="{D3C2974B-DD82-4A75-96EE-81C35C4D7504}"/>
  </w:font>
  <w:font w:name="华文仿宋">
    <w:altName w:val="仿宋"/>
    <w:panose1 w:val="02010600040101010101"/>
    <w:charset w:val="86"/>
    <w:family w:val="auto"/>
    <w:pitch w:val="default"/>
    <w:sig w:usb0="00000000" w:usb1="00000000" w:usb2="00000010" w:usb3="00000000" w:csb0="0004009F" w:csb1="00000000"/>
    <w:embedRegular r:id="rId5" w:fontKey="{15F75843-E683-4494-8D59-EFB1F19EB15E}"/>
  </w:font>
  <w:font w:name="楷体">
    <w:panose1 w:val="02010609060101010101"/>
    <w:charset w:val="86"/>
    <w:family w:val="modern"/>
    <w:pitch w:val="default"/>
    <w:sig w:usb0="800002BF" w:usb1="38CF7CFA" w:usb2="00000016" w:usb3="00000000" w:csb0="00040001" w:csb1="00000000"/>
    <w:embedRegular r:id="rId6" w:fontKey="{7251F2E6-7967-4DAB-B313-A6E7158323FE}"/>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0" w:line="320" w:lineRule="exact"/>
      <w:jc w:val="lef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yZmMyNDVlNmMyMThiYThkMDlhN2JjZjZlZjkwZjIifQ=="/>
  </w:docVars>
  <w:rsids>
    <w:rsidRoot w:val="00005B80"/>
    <w:rsid w:val="00005B80"/>
    <w:rsid w:val="0018620D"/>
    <w:rsid w:val="002D7BBF"/>
    <w:rsid w:val="006A3758"/>
    <w:rsid w:val="007A5CD0"/>
    <w:rsid w:val="00D97595"/>
    <w:rsid w:val="02805C9B"/>
    <w:rsid w:val="07B66435"/>
    <w:rsid w:val="1299660A"/>
    <w:rsid w:val="24A33E6D"/>
    <w:rsid w:val="327F40E6"/>
    <w:rsid w:val="4F213A60"/>
    <w:rsid w:val="5633156E"/>
    <w:rsid w:val="5FC125C1"/>
    <w:rsid w:val="615B4831"/>
    <w:rsid w:val="659F6A49"/>
    <w:rsid w:val="65FA25DA"/>
    <w:rsid w:val="717B3671"/>
    <w:rsid w:val="7D513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3"/>
    <w:basedOn w:val="1"/>
    <w:link w:val="12"/>
    <w:autoRedefine/>
    <w:unhideWhenUsed/>
    <w:qFormat/>
    <w:uiPriority w:val="99"/>
    <w:pPr>
      <w:spacing w:after="120"/>
    </w:pPr>
    <w:rPr>
      <w:sz w:val="16"/>
      <w:szCs w:val="16"/>
      <w:lang w:val="zh-CN"/>
    </w:rPr>
  </w:style>
  <w:style w:type="paragraph" w:styleId="4">
    <w:name w:val="Balloon Text"/>
    <w:basedOn w:val="1"/>
    <w:link w:val="13"/>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table" w:styleId="7">
    <w:name w:val="Table Grid"/>
    <w:basedOn w:val="6"/>
    <w:autoRedefine/>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semiHidden/>
    <w:unhideWhenUsed/>
    <w:uiPriority w:val="99"/>
    <w:rPr>
      <w:color w:val="0000FF"/>
      <w:u w:val="single"/>
    </w:rPr>
  </w:style>
  <w:style w:type="character" w:customStyle="1" w:styleId="10">
    <w:name w:val="正文文本 3 字符"/>
    <w:basedOn w:val="8"/>
    <w:autoRedefine/>
    <w:semiHidden/>
    <w:qFormat/>
    <w:uiPriority w:val="99"/>
    <w:rPr>
      <w:rFonts w:ascii="Times New Roman" w:hAnsi="Times New Roman" w:eastAsia="宋体" w:cs="Times New Roman"/>
      <w:sz w:val="16"/>
      <w:szCs w:val="16"/>
    </w:rPr>
  </w:style>
  <w:style w:type="character" w:customStyle="1" w:styleId="11">
    <w:name w:val="页脚 Char"/>
    <w:basedOn w:val="8"/>
    <w:link w:val="5"/>
    <w:autoRedefine/>
    <w:qFormat/>
    <w:uiPriority w:val="99"/>
    <w:rPr>
      <w:rFonts w:ascii="Times New Roman" w:hAnsi="Times New Roman" w:eastAsia="宋体" w:cs="Times New Roman"/>
      <w:sz w:val="18"/>
      <w:szCs w:val="18"/>
    </w:rPr>
  </w:style>
  <w:style w:type="character" w:customStyle="1" w:styleId="12">
    <w:name w:val="正文文本 3 Char"/>
    <w:link w:val="3"/>
    <w:autoRedefine/>
    <w:qFormat/>
    <w:uiPriority w:val="99"/>
    <w:rPr>
      <w:rFonts w:ascii="Times New Roman" w:hAnsi="Times New Roman" w:eastAsia="宋体" w:cs="Times New Roman"/>
      <w:sz w:val="16"/>
      <w:szCs w:val="16"/>
      <w:lang w:val="zh-CN"/>
    </w:rPr>
  </w:style>
  <w:style w:type="character" w:customStyle="1" w:styleId="13">
    <w:name w:val="批注框文本 Char"/>
    <w:basedOn w:val="8"/>
    <w:link w:val="4"/>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747</Words>
  <Characters>4263</Characters>
  <Lines>35</Lines>
  <Paragraphs>9</Paragraphs>
  <TotalTime>6</TotalTime>
  <ScaleCrop>false</ScaleCrop>
  <LinksUpToDate>false</LinksUpToDate>
  <CharactersWithSpaces>5001</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2024-03-28T06:24:00Z</dcterms:created>
  <dc:creator>acer</dc:creator>
  <cp:lastModifiedBy>光年之外。</cp:lastModifiedBy>
  <dcterms:modified xsi:type="dcterms:W3CDTF">2024-04-09T01:55:48Z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4EABA2A7EA824910844E410AC3243757_13</vt:lpwstr>
  </property>
</Properties>
</file>