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908"/>
        <w:gridCol w:w="1397"/>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87" w:type="dxa"/>
            <w:gridSpan w:val="3"/>
            <w:vMerge w:val="restart"/>
            <w:vAlign w:val="center"/>
          </w:tcPr>
          <w:p>
            <w:pPr>
              <w:spacing w:line="260" w:lineRule="exact"/>
              <w:jc w:val="both"/>
              <w:rPr>
                <w:rFonts w:ascii="华文中宋" w:hAnsi="华文中宋" w:eastAsia="华文中宋"/>
                <w:color w:val="000000"/>
                <w:sz w:val="28"/>
              </w:rPr>
            </w:pPr>
            <w:r>
              <w:rPr>
                <w:rFonts w:hint="eastAsia" w:ascii="仿宋" w:hAnsi="仿宋" w:eastAsia="仿宋" w:cs="仿宋"/>
                <w:color w:val="000000"/>
                <w:sz w:val="24"/>
                <w:szCs w:val="18"/>
              </w:rPr>
              <w:t>台湾社会应重新认识中国共产党</w:t>
            </w:r>
          </w:p>
        </w:tc>
        <w:tc>
          <w:tcPr>
            <w:tcW w:w="1397"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190" w:type="dxa"/>
            <w:vAlign w:val="center"/>
          </w:tcPr>
          <w:p>
            <w:pPr>
              <w:jc w:val="center"/>
              <w:rPr>
                <w:rFonts w:hint="default" w:ascii="仿宋_GB2312"/>
                <w:color w:val="000000"/>
                <w:sz w:val="28"/>
                <w:lang w:val="en-US"/>
              </w:rPr>
            </w:pPr>
            <w:r>
              <w:rPr>
                <w:rFonts w:hint="eastAsia" w:ascii="仿宋" w:hAnsi="仿宋" w:eastAsia="仿宋" w:cs="仿宋"/>
                <w:color w:val="000000"/>
                <w:sz w:val="24"/>
                <w:szCs w:val="18"/>
                <w:lang w:val="en-US" w:eastAsia="zh-CN"/>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87"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97"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190"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87"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97"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190"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center"/>
              <w:rPr>
                <w:rFonts w:hint="eastAsia" w:ascii="仿宋_GB2312" w:hAnsi="华文中宋"/>
                <w:color w:val="000000"/>
                <w:sz w:val="24"/>
                <w:szCs w:val="21"/>
              </w:rPr>
            </w:pPr>
            <w:r>
              <w:rPr>
                <w:rFonts w:hint="eastAsia" w:ascii="仿宋_GB2312" w:hAnsi="华文中宋"/>
                <w:color w:val="000000"/>
                <w:sz w:val="24"/>
                <w:szCs w:val="21"/>
              </w:rPr>
              <w:t>马畅、庄妍茹</w:t>
            </w:r>
          </w:p>
          <w:p>
            <w:pPr>
              <w:spacing w:line="260" w:lineRule="exact"/>
              <w:jc w:val="center"/>
              <w:rPr>
                <w:rFonts w:ascii="仿宋_GB2312" w:hAnsi="华文中宋"/>
                <w:color w:val="000000"/>
                <w:sz w:val="28"/>
              </w:rPr>
            </w:pPr>
            <w:r>
              <w:rPr>
                <w:rFonts w:hint="eastAsia" w:ascii="仿宋_GB2312" w:hAnsi="华文中宋"/>
                <w:color w:val="000000"/>
                <w:sz w:val="24"/>
                <w:szCs w:val="21"/>
              </w:rPr>
              <w:t>孙浩</w:t>
            </w:r>
            <w:r>
              <w:rPr>
                <w:rFonts w:hint="eastAsia" w:ascii="仿宋_GB2312" w:hAnsi="华文中宋"/>
                <w:color w:val="000000"/>
                <w:sz w:val="24"/>
                <w:szCs w:val="21"/>
                <w:lang w:eastAsia="zh-CN"/>
              </w:rPr>
              <w:t>、</w:t>
            </w:r>
            <w:r>
              <w:rPr>
                <w:rFonts w:hint="eastAsia" w:ascii="仿宋_GB2312" w:hAnsi="华文中宋"/>
                <w:color w:val="000000"/>
                <w:sz w:val="24"/>
                <w:szCs w:val="21"/>
              </w:rPr>
              <w:t>陈必扬</w:t>
            </w:r>
          </w:p>
        </w:tc>
        <w:tc>
          <w:tcPr>
            <w:tcW w:w="908"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587" w:type="dxa"/>
            <w:gridSpan w:val="2"/>
            <w:vAlign w:val="center"/>
          </w:tcPr>
          <w:p>
            <w:pPr>
              <w:spacing w:line="240" w:lineRule="exact"/>
              <w:jc w:val="center"/>
              <w:rPr>
                <w:rFonts w:ascii="仿宋" w:hAnsi="仿宋" w:eastAsia="仿宋"/>
                <w:color w:val="000000"/>
                <w:w w:val="95"/>
                <w:szCs w:val="21"/>
              </w:rPr>
            </w:pPr>
            <w:r>
              <w:rPr>
                <w:rFonts w:hint="eastAsia" w:ascii="仿宋_GB2312" w:hAnsi="华文中宋"/>
                <w:color w:val="000000"/>
                <w:sz w:val="24"/>
                <w:szCs w:val="21"/>
              </w:rPr>
              <w:t>郑逸舟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ind w:firstLine="420"/>
              <w:rPr>
                <w:rFonts w:ascii="仿宋_GB2312" w:hAnsi="仿宋"/>
                <w:color w:val="000000"/>
                <w:szCs w:val="21"/>
              </w:rPr>
            </w:pPr>
            <w:r>
              <w:rPr>
                <w:rFonts w:hint="eastAsia" w:ascii="仿宋" w:hAnsi="仿宋" w:eastAsia="仿宋" w:cs="仿宋"/>
                <w:color w:val="000000"/>
                <w:sz w:val="24"/>
                <w:szCs w:val="18"/>
              </w:rPr>
              <w:t>中国华艺广播公司</w:t>
            </w:r>
          </w:p>
        </w:tc>
        <w:tc>
          <w:tcPr>
            <w:tcW w:w="908"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587" w:type="dxa"/>
            <w:gridSpan w:val="2"/>
            <w:vAlign w:val="center"/>
          </w:tcPr>
          <w:p>
            <w:pPr>
              <w:spacing w:line="260" w:lineRule="exact"/>
              <w:jc w:val="center"/>
              <w:rPr>
                <w:rFonts w:ascii="仿宋_GB2312" w:hAnsi="仿宋"/>
                <w:color w:val="000000"/>
                <w:sz w:val="18"/>
                <w:szCs w:val="18"/>
                <w:highlight w:val="green"/>
              </w:rPr>
            </w:pPr>
            <w:r>
              <w:rPr>
                <w:rFonts w:hint="eastAsia" w:ascii="仿宋" w:hAnsi="仿宋" w:eastAsia="仿宋" w:cs="仿宋"/>
                <w:color w:val="000000"/>
                <w:sz w:val="24"/>
                <w:szCs w:val="18"/>
              </w:rPr>
              <w:t>中国华艺广播公司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spacing w:line="260" w:lineRule="exact"/>
              <w:jc w:val="center"/>
              <w:rPr>
                <w:rFonts w:hint="eastAsia" w:ascii="仿宋" w:hAnsi="仿宋" w:eastAsia="仿宋" w:cs="仿宋"/>
                <w:color w:val="000000"/>
                <w:sz w:val="24"/>
                <w:szCs w:val="18"/>
                <w:highlight w:val="none"/>
                <w:shd w:val="clear" w:color="auto" w:fill="auto"/>
                <w:lang w:val="en-US" w:eastAsia="zh-CN"/>
              </w:rPr>
            </w:pPr>
            <w:r>
              <w:rPr>
                <w:rFonts w:hint="eastAsia" w:ascii="仿宋" w:hAnsi="仿宋" w:eastAsia="仿宋" w:cs="仿宋"/>
                <w:color w:val="000000"/>
                <w:sz w:val="24"/>
                <w:szCs w:val="18"/>
                <w:highlight w:val="none"/>
                <w:shd w:val="clear" w:color="auto" w:fill="auto"/>
                <w:lang w:val="en-US" w:eastAsia="zh-CN"/>
              </w:rPr>
              <w:t>FM107.1</w:t>
            </w:r>
          </w:p>
          <w:p>
            <w:pPr>
              <w:spacing w:line="260" w:lineRule="exact"/>
              <w:jc w:val="center"/>
              <w:rPr>
                <w:rFonts w:hint="eastAsia" w:ascii="仿宋" w:hAnsi="仿宋" w:eastAsia="仿宋" w:cs="仿宋"/>
                <w:color w:val="000000"/>
                <w:sz w:val="24"/>
                <w:szCs w:val="18"/>
              </w:rPr>
            </w:pPr>
            <w:r>
              <w:rPr>
                <w:rFonts w:hint="eastAsia" w:ascii="仿宋" w:hAnsi="仿宋" w:eastAsia="仿宋" w:cs="仿宋"/>
                <w:color w:val="000000"/>
                <w:sz w:val="24"/>
                <w:szCs w:val="18"/>
                <w:shd w:val="clear" w:color="auto" w:fill="auto"/>
              </w:rPr>
              <w:t>中国</w:t>
            </w:r>
            <w:r>
              <w:rPr>
                <w:rFonts w:hint="eastAsia" w:ascii="仿宋" w:hAnsi="仿宋" w:eastAsia="仿宋" w:cs="仿宋"/>
                <w:color w:val="000000"/>
                <w:sz w:val="24"/>
                <w:szCs w:val="18"/>
              </w:rPr>
              <w:t>华艺广播公司</w:t>
            </w:r>
          </w:p>
          <w:p>
            <w:pPr>
              <w:spacing w:line="260" w:lineRule="exact"/>
              <w:jc w:val="center"/>
              <w:rPr>
                <w:rFonts w:ascii="仿宋_GB2312" w:hAnsi="仿宋"/>
                <w:color w:val="000000"/>
                <w:szCs w:val="21"/>
              </w:rPr>
            </w:pPr>
            <w:r>
              <w:rPr>
                <w:rFonts w:hint="eastAsia" w:ascii="仿宋" w:hAnsi="仿宋" w:eastAsia="仿宋" w:cs="仿宋"/>
                <w:color w:val="000000"/>
                <w:sz w:val="24"/>
                <w:szCs w:val="18"/>
                <w:lang w:eastAsia="zh-CN"/>
              </w:rPr>
              <w:t>《</w:t>
            </w:r>
            <w:r>
              <w:rPr>
                <w:rFonts w:hint="eastAsia" w:ascii="仿宋" w:hAnsi="仿宋" w:eastAsia="仿宋" w:cs="仿宋"/>
                <w:color w:val="000000"/>
                <w:sz w:val="24"/>
                <w:szCs w:val="18"/>
                <w:lang w:val="en-US" w:eastAsia="zh-CN"/>
              </w:rPr>
              <w:t>华广快车》</w:t>
            </w:r>
          </w:p>
        </w:tc>
        <w:tc>
          <w:tcPr>
            <w:tcW w:w="908"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587" w:type="dxa"/>
            <w:gridSpan w:val="2"/>
            <w:vAlign w:val="center"/>
          </w:tcPr>
          <w:p>
            <w:pPr>
              <w:spacing w:line="260" w:lineRule="exact"/>
              <w:rPr>
                <w:rFonts w:ascii="仿宋_GB2312" w:hAnsi="仿宋"/>
                <w:color w:val="000000"/>
                <w:szCs w:val="21"/>
              </w:rPr>
            </w:pPr>
            <w:r>
              <w:rPr>
                <w:rFonts w:hint="eastAsia" w:ascii="仿宋" w:hAnsi="仿宋" w:eastAsia="仿宋" w:cs="仿宋"/>
                <w:color w:val="000000"/>
                <w:sz w:val="24"/>
                <w:szCs w:val="18"/>
              </w:rPr>
              <w:t>2022年3月16日</w:t>
            </w:r>
            <w:r>
              <w:rPr>
                <w:rFonts w:hint="eastAsia" w:ascii="仿宋" w:hAnsi="仿宋" w:eastAsia="仿宋" w:cs="仿宋"/>
                <w:color w:val="000000"/>
                <w:sz w:val="24"/>
                <w:szCs w:val="18"/>
                <w:lang w:val="en-US" w:eastAsia="zh-CN"/>
              </w:rPr>
              <w:t>至</w:t>
            </w:r>
            <w:r>
              <w:rPr>
                <w:rFonts w:hint="eastAsia" w:ascii="仿宋" w:hAnsi="仿宋" w:eastAsia="仿宋" w:cs="仿宋"/>
                <w:color w:val="000000"/>
                <w:sz w:val="24"/>
                <w:szCs w:val="18"/>
              </w:rPr>
              <w:t>2022年3月30日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top"/>
          </w:tcPr>
          <w:p>
            <w:pPr>
              <w:spacing w:line="240" w:lineRule="exact"/>
              <w:jc w:val="both"/>
              <w:rPr>
                <w:rFonts w:ascii="仿宋" w:hAnsi="仿宋" w:eastAsia="仿宋"/>
                <w:color w:val="000000"/>
                <w:szCs w:val="21"/>
              </w:rPr>
            </w:pPr>
          </w:p>
          <w:p>
            <w:pPr>
              <w:ind w:firstLine="420"/>
              <w:jc w:val="both"/>
              <w:rPr>
                <w:rFonts w:hint="eastAsia" w:ascii="仿宋" w:hAnsi="仿宋" w:eastAsia="仿宋" w:cs="仿宋"/>
                <w:color w:val="000000"/>
                <w:sz w:val="24"/>
                <w:szCs w:val="18"/>
              </w:rPr>
            </w:pPr>
            <w:r>
              <w:rPr>
                <w:rFonts w:hint="eastAsia" w:ascii="仿宋" w:hAnsi="仿宋" w:eastAsia="仿宋" w:cs="仿宋"/>
                <w:color w:val="000000"/>
                <w:sz w:val="24"/>
                <w:szCs w:val="18"/>
              </w:rPr>
              <w:t>作品在党的二十大闭幕之际，以台湾各界对中国共产党的认知体验和感悟为主线，理性客观向台湾同胞介绍中国共产党，增进台湾同胞对大陆发展道路的理解和认同，澄清“台独”势力对中共歪曲抹黑，破除台湾社会对大陆的刻板印象。作品话题热度高，传播效果好，被中国台湾网、环球网等转载，境内全网点击量130万+,实现境内舆论外溢带动影响境外舆论的良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exact"/>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spacing w:line="260" w:lineRule="exact"/>
              <w:jc w:val="left"/>
              <w:rPr>
                <w:rFonts w:hint="eastAsia" w:ascii="仿宋_GB2312" w:hAnsi="仿宋" w:cs="Times New Roman"/>
                <w:color w:val="000000"/>
                <w:sz w:val="24"/>
                <w:szCs w:val="18"/>
              </w:rPr>
            </w:pPr>
          </w:p>
          <w:p>
            <w:pPr>
              <w:spacing w:line="260" w:lineRule="exact"/>
              <w:ind w:firstLine="480" w:firstLineChars="200"/>
              <w:jc w:val="left"/>
              <w:rPr>
                <w:rFonts w:ascii="仿宋" w:hAnsi="仿宋" w:eastAsia="仿宋"/>
                <w:color w:val="000000"/>
                <w:szCs w:val="21"/>
              </w:rPr>
            </w:pPr>
            <w:r>
              <w:rPr>
                <w:rFonts w:hint="eastAsia" w:ascii="仿宋_GB2312" w:hAnsi="仿宋" w:cs="Times New Roman"/>
                <w:color w:val="000000"/>
                <w:sz w:val="24"/>
                <w:szCs w:val="18"/>
              </w:rPr>
              <w:t>作品经广播、</w:t>
            </w:r>
            <w:bookmarkStart w:id="0" w:name="_GoBack"/>
            <w:bookmarkEnd w:id="0"/>
            <w:r>
              <w:rPr>
                <w:rFonts w:hint="eastAsia" w:ascii="仿宋_GB2312" w:hAnsi="仿宋" w:cs="Times New Roman"/>
                <w:color w:val="000000"/>
                <w:sz w:val="24"/>
                <w:szCs w:val="18"/>
              </w:rPr>
              <w:t>新媒体等多平台播发后，在台商、台青中引发关注，被中国台湾网、台海网等多家涉台主流媒体转载，在引导境内外受众特别是台湾民众增进对习近平新时代中国特色社会主义思想和大陆社会、路线、制度、政策的了解方面起到良好的舆论宣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260" w:lineRule="exact"/>
              <w:ind w:firstLine="480" w:firstLineChars="200"/>
              <w:jc w:val="left"/>
              <w:rPr>
                <w:rFonts w:hint="eastAsia" w:ascii="仿宋_GB2312" w:hAnsi="仿宋" w:cs="Times New Roman"/>
                <w:color w:val="000000"/>
                <w:sz w:val="24"/>
                <w:szCs w:val="18"/>
              </w:rPr>
            </w:pPr>
          </w:p>
          <w:p>
            <w:pPr>
              <w:spacing w:line="260" w:lineRule="exact"/>
              <w:ind w:firstLine="480" w:firstLineChars="200"/>
              <w:jc w:val="left"/>
              <w:rPr>
                <w:rFonts w:hint="eastAsia" w:ascii="仿宋_GB2312" w:hAnsi="仿宋" w:cs="Times New Roman"/>
                <w:color w:val="000000"/>
                <w:sz w:val="24"/>
                <w:szCs w:val="18"/>
              </w:rPr>
            </w:pPr>
            <w:r>
              <w:rPr>
                <w:rFonts w:hint="eastAsia" w:ascii="仿宋_GB2312" w:hAnsi="仿宋" w:cs="Times New Roman"/>
                <w:color w:val="000000"/>
                <w:sz w:val="24"/>
                <w:szCs w:val="18"/>
              </w:rPr>
              <w:t>作品主题鲜明，立意突出，制作精良。以“故事+观点”的形式展开叙述，小切口、低视角，将普通台胞在大陆发生的个体故事串联拼接为一幅两岸骨肉相连、融合发展的长卷，充分展现百年来中国共产党团结带领全国人民为实现中国梦所取得的伟大成就。</w:t>
            </w: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spacing w:line="20" w:lineRule="exact"/>
        <w:rPr>
          <w:rFonts w:hint="eastAsia" w:ascii="仿宋" w:hAnsi="仿宋" w:eastAsia="仿宋" w:cs="仿宋"/>
          <w:color w:val="070707"/>
          <w:lang w:eastAsia="zh-CN"/>
        </w:rPr>
      </w:pPr>
    </w:p>
    <w:sectPr>
      <w:headerReference r:id="rId5" w:type="default"/>
      <w:footerReference r:id="rId6"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embedRegular r:id="rId1" w:fontKey="{F91FA008-D7EB-4BF2-95AD-5B6CC23A855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2756E411-937C-41A3-9056-0F8A4E14103F}"/>
  </w:font>
  <w:font w:name="华文中宋">
    <w:panose1 w:val="02010600040101010101"/>
    <w:charset w:val="86"/>
    <w:family w:val="auto"/>
    <w:pitch w:val="default"/>
    <w:sig w:usb0="00000287" w:usb1="080F0000" w:usb2="00000000" w:usb3="00000000" w:csb0="0004009F" w:csb1="DFD70000"/>
    <w:embedRegular r:id="rId3" w:fontKey="{EB2C4F9A-4229-4923-9AB8-633226B54C76}"/>
  </w:font>
  <w:font w:name="仿宋">
    <w:panose1 w:val="02010609060101010101"/>
    <w:charset w:val="86"/>
    <w:family w:val="modern"/>
    <w:pitch w:val="default"/>
    <w:sig w:usb0="800002BF" w:usb1="38CF7CFA" w:usb2="00000016" w:usb3="00000000" w:csb0="00040001" w:csb1="00000000"/>
    <w:embedRegular r:id="rId4" w:fontKey="{C65C8C2F-7A51-4A4A-A6CE-3B71F4FB67D0}"/>
  </w:font>
  <w:font w:name="华文仿宋">
    <w:panose1 w:val="02010600040101010101"/>
    <w:charset w:val="86"/>
    <w:family w:val="auto"/>
    <w:pitch w:val="default"/>
    <w:sig w:usb0="00000287" w:usb1="080F0000" w:usb2="00000000" w:usb3="00000000" w:csb0="0004009F" w:csb1="DFD70000"/>
    <w:embedRegular r:id="rId5" w:fontKey="{022D0828-6CCE-4463-9BD5-CCF02D9827D2}"/>
  </w:font>
  <w:font w:name="楷体">
    <w:panose1 w:val="02010609060101010101"/>
    <w:charset w:val="86"/>
    <w:family w:val="modern"/>
    <w:pitch w:val="default"/>
    <w:sig w:usb0="800002BF" w:usb1="38CF7CFA" w:usb2="00000016" w:usb3="00000000" w:csb0="00040001" w:csb1="00000000"/>
    <w:embedRegular r:id="rId6" w:fontKey="{4B347BA7-E44C-4C50-B525-48957738CC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TrueTypeFonts/>
  <w:saveSubsetFonts/>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ODZlMjc4OWJiNThlMTQzNjUxZjk3NWE4ZDE5ZjcifQ=="/>
  </w:docVars>
  <w:rsids>
    <w:rsidRoot w:val="004A31D0"/>
    <w:rsid w:val="000071F4"/>
    <w:rsid w:val="000261C2"/>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7CB0EB6"/>
    <w:rsid w:val="09F228D6"/>
    <w:rsid w:val="0AA1970C"/>
    <w:rsid w:val="0F2055BE"/>
    <w:rsid w:val="0F7F0EA5"/>
    <w:rsid w:val="1A7CA4C8"/>
    <w:rsid w:val="1EE367D7"/>
    <w:rsid w:val="1FBE4D8F"/>
    <w:rsid w:val="27BBD431"/>
    <w:rsid w:val="2B5FF6DB"/>
    <w:rsid w:val="2BE6AC9B"/>
    <w:rsid w:val="2D2A56E9"/>
    <w:rsid w:val="32E7C95C"/>
    <w:rsid w:val="340578C8"/>
    <w:rsid w:val="37E613F9"/>
    <w:rsid w:val="37FD3078"/>
    <w:rsid w:val="37FF3550"/>
    <w:rsid w:val="37FFC416"/>
    <w:rsid w:val="3991049D"/>
    <w:rsid w:val="3AFCCEEC"/>
    <w:rsid w:val="3B6BE7B6"/>
    <w:rsid w:val="3BFF18CE"/>
    <w:rsid w:val="3DEE90AB"/>
    <w:rsid w:val="3F9F0BD7"/>
    <w:rsid w:val="3FDD0733"/>
    <w:rsid w:val="3FFF6105"/>
    <w:rsid w:val="44106510"/>
    <w:rsid w:val="44B70D3D"/>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120DEF"/>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styleId="15">
    <w:name w:val="List Paragraph"/>
    <w:basedOn w:val="1"/>
    <w:qFormat/>
    <w:uiPriority w:val="34"/>
    <w:pPr>
      <w:ind w:firstLine="420" w:firstLineChars="200"/>
    </w:pPr>
  </w:style>
  <w:style w:type="character" w:customStyle="1" w:styleId="16">
    <w:name w:val="批注框文本 字符"/>
    <w:basedOn w:val="10"/>
    <w:link w:val="5"/>
    <w:semiHidden/>
    <w:qFormat/>
    <w:uiPriority w:val="99"/>
    <w:rPr>
      <w:rFonts w:eastAsia="仿宋_GB2312" w:asciiTheme="minorHAnsi" w:hAnsiTheme="minorHAnsi"/>
      <w:kern w:val="2"/>
      <w:sz w:val="18"/>
      <w:szCs w:val="18"/>
    </w:rPr>
  </w:style>
  <w:style w:type="paragraph" w:customStyle="1" w:styleId="17">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E21B-7757-4C8F-A15A-ADAB79CECC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576</Words>
  <Characters>596</Characters>
  <Lines>92</Lines>
  <Paragraphs>26</Paragraphs>
  <TotalTime>9</TotalTime>
  <ScaleCrop>false</ScaleCrop>
  <LinksUpToDate>false</LinksUpToDate>
  <CharactersWithSpaces>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2020-04-06T07:25:00Z</dcterms:created>
  <dc:creator>wangyongpo</dc:creator>
  <cp:lastModifiedBy>123</cp:lastModifiedBy>
  <cp:lastPrinted>2022-12-27T03:12:00Z</cp:lastPrinted>
  <dcterms:modified xsi:type="dcterms:W3CDTF">2023-05-09T02:51:34Z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C9A3CB7EFE884E5C94FE1D5CCD1F97A9</vt:lpwstr>
  </property>
</Properties>
</file>