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9B" w:rsidRDefault="000D52C9" w:rsidP="0064317A">
      <w:pPr>
        <w:widowControl w:val="0"/>
        <w:spacing w:afterLines="50" w:line="360" w:lineRule="exact"/>
        <w:ind w:firstLine="562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900E9B">
        <w:trPr>
          <w:cantSplit/>
          <w:trHeight w:hRule="exact" w:val="434"/>
        </w:trPr>
        <w:tc>
          <w:tcPr>
            <w:tcW w:w="1551" w:type="dxa"/>
            <w:gridSpan w:val="2"/>
            <w:vMerge w:val="restart"/>
            <w:vAlign w:val="center"/>
          </w:tcPr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900E9B" w:rsidRDefault="000D52C9">
            <w:pPr>
              <w:widowControl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做党和人民放心的消防卫士——记福州市三坊七巷消防救援站</w:t>
            </w:r>
          </w:p>
          <w:p w:rsidR="00900E9B" w:rsidRDefault="00900E9B">
            <w:pPr>
              <w:widowControl w:val="0"/>
              <w:spacing w:line="260" w:lineRule="exact"/>
              <w:ind w:firstLineChars="0"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典型报道</w:t>
            </w:r>
          </w:p>
        </w:tc>
      </w:tr>
      <w:tr w:rsidR="00900E9B">
        <w:trPr>
          <w:cantSplit/>
          <w:trHeight w:hRule="exact" w:val="556"/>
        </w:trPr>
        <w:tc>
          <w:tcPr>
            <w:tcW w:w="1551" w:type="dxa"/>
            <w:gridSpan w:val="2"/>
            <w:vMerge/>
            <w:vAlign w:val="center"/>
          </w:tcPr>
          <w:p w:rsidR="00900E9B" w:rsidRDefault="00900E9B" w:rsidP="0064317A">
            <w:pPr>
              <w:widowControl w:val="0"/>
              <w:spacing w:line="380" w:lineRule="exact"/>
              <w:ind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900E9B" w:rsidRDefault="00900E9B" w:rsidP="0064317A">
            <w:pPr>
              <w:widowControl w:val="0"/>
              <w:spacing w:line="380" w:lineRule="exact"/>
              <w:ind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900E9B" w:rsidRDefault="000D52C9">
            <w:pPr>
              <w:widowControl w:val="0"/>
              <w:spacing w:line="260" w:lineRule="exact"/>
              <w:ind w:firstLineChars="0"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广播专题</w:t>
            </w:r>
            <w:bookmarkStart w:id="0" w:name="_GoBack"/>
            <w:bookmarkEnd w:id="0"/>
          </w:p>
        </w:tc>
      </w:tr>
      <w:tr w:rsidR="00900E9B">
        <w:trPr>
          <w:cantSplit/>
          <w:trHeight w:hRule="exact" w:val="353"/>
        </w:trPr>
        <w:tc>
          <w:tcPr>
            <w:tcW w:w="1551" w:type="dxa"/>
            <w:gridSpan w:val="2"/>
            <w:vMerge/>
            <w:vAlign w:val="center"/>
          </w:tcPr>
          <w:p w:rsidR="00900E9B" w:rsidRDefault="00900E9B" w:rsidP="0064317A">
            <w:pPr>
              <w:widowControl w:val="0"/>
              <w:spacing w:line="380" w:lineRule="exact"/>
              <w:ind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900E9B" w:rsidRDefault="00900E9B" w:rsidP="0064317A">
            <w:pPr>
              <w:widowControl w:val="0"/>
              <w:spacing w:line="380" w:lineRule="exact"/>
              <w:ind w:firstLine="4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900E9B" w:rsidRDefault="000D52C9" w:rsidP="0064317A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900E9B">
        <w:trPr>
          <w:cantSplit/>
          <w:trHeight w:val="795"/>
        </w:trPr>
        <w:tc>
          <w:tcPr>
            <w:tcW w:w="1551" w:type="dxa"/>
            <w:gridSpan w:val="2"/>
            <w:vAlign w:val="center"/>
          </w:tcPr>
          <w:p w:rsidR="00900E9B" w:rsidRDefault="000D52C9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sz w:val="24"/>
                <w:szCs w:val="24"/>
              </w:rPr>
              <w:t>作</w:t>
            </w:r>
            <w:r>
              <w:rPr>
                <w:rFonts w:ascii="宋体" w:hAnsi="宋体" w:cs="宋体" w:hint="eastAsia"/>
                <w:color w:val="000000"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12"/>
                <w:sz w:val="24"/>
                <w:szCs w:val="24"/>
              </w:rPr>
              <w:t>者</w:t>
            </w:r>
          </w:p>
          <w:p w:rsidR="00900E9B" w:rsidRDefault="000D52C9">
            <w:pPr>
              <w:widowControl w:val="0"/>
              <w:spacing w:line="32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900E9B" w:rsidRDefault="000D52C9">
            <w:pPr>
              <w:widowControl w:val="0"/>
              <w:spacing w:line="260" w:lineRule="exact"/>
              <w:ind w:firstLineChars="0"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张剑、吴冬梅、路鑫、林卫军、王俊俊、江安、黄颖</w:t>
            </w:r>
          </w:p>
        </w:tc>
        <w:tc>
          <w:tcPr>
            <w:tcW w:w="1559" w:type="dxa"/>
            <w:vAlign w:val="center"/>
          </w:tcPr>
          <w:p w:rsidR="00900E9B" w:rsidRDefault="000D52C9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900E9B" w:rsidRDefault="000D52C9" w:rsidP="0064317A">
            <w:pPr>
              <w:widowControl w:val="0"/>
              <w:spacing w:line="360" w:lineRule="auto"/>
              <w:ind w:firstLine="480"/>
              <w:rPr>
                <w:rFonts w:ascii="宋体" w:hAnsi="宋体" w:cs="宋体"/>
                <w:color w:val="000000"/>
                <w:w w:val="95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陈航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郑继业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陈其真</w:t>
            </w:r>
          </w:p>
        </w:tc>
      </w:tr>
      <w:tr w:rsidR="00900E9B">
        <w:trPr>
          <w:cantSplit/>
          <w:trHeight w:val="572"/>
        </w:trPr>
        <w:tc>
          <w:tcPr>
            <w:tcW w:w="1551" w:type="dxa"/>
            <w:gridSpan w:val="2"/>
            <w:vAlign w:val="center"/>
          </w:tcPr>
          <w:p w:rsidR="00900E9B" w:rsidRDefault="000D52C9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900E9B" w:rsidRDefault="000D52C9">
            <w:pPr>
              <w:widowControl w:val="0"/>
              <w:spacing w:line="260" w:lineRule="exact"/>
              <w:ind w:firstLineChars="0"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福州广播电视台</w:t>
            </w:r>
          </w:p>
        </w:tc>
        <w:tc>
          <w:tcPr>
            <w:tcW w:w="1559" w:type="dxa"/>
            <w:vAlign w:val="center"/>
          </w:tcPr>
          <w:p w:rsidR="00900E9B" w:rsidRDefault="000D52C9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900E9B" w:rsidRDefault="000D52C9">
            <w:pPr>
              <w:widowControl w:val="0"/>
              <w:spacing w:line="260" w:lineRule="exact"/>
              <w:ind w:firstLineChars="0"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福州广播电视台</w:t>
            </w:r>
          </w:p>
        </w:tc>
      </w:tr>
      <w:tr w:rsidR="00900E9B">
        <w:trPr>
          <w:cantSplit/>
          <w:trHeight w:hRule="exact" w:val="626"/>
        </w:trPr>
        <w:tc>
          <w:tcPr>
            <w:tcW w:w="1551" w:type="dxa"/>
            <w:gridSpan w:val="2"/>
            <w:vAlign w:val="center"/>
          </w:tcPr>
          <w:p w:rsidR="00900E9B" w:rsidRDefault="000D52C9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刊播版面</w:t>
            </w:r>
            <w:r>
              <w:rPr>
                <w:rFonts w:ascii="宋体" w:hAnsi="宋体" w:cs="宋体" w:hint="eastAsia"/>
                <w:color w:val="000000"/>
                <w:spacing w:val="-12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12"/>
                <w:sz w:val="24"/>
                <w:szCs w:val="24"/>
              </w:rPr>
              <w:t>名称和版次</w:t>
            </w:r>
            <w:r>
              <w:rPr>
                <w:rFonts w:ascii="宋体" w:hAnsi="宋体" w:cs="宋体" w:hint="eastAsia"/>
                <w:color w:val="000000"/>
                <w:spacing w:val="-12"/>
                <w:sz w:val="24"/>
                <w:szCs w:val="24"/>
              </w:rPr>
              <w:t>)</w:t>
            </w:r>
          </w:p>
        </w:tc>
        <w:tc>
          <w:tcPr>
            <w:tcW w:w="2668" w:type="dxa"/>
            <w:gridSpan w:val="2"/>
            <w:vAlign w:val="center"/>
          </w:tcPr>
          <w:p w:rsidR="00900E9B" w:rsidRDefault="0064317A">
            <w:pPr>
              <w:widowControl w:val="0"/>
              <w:spacing w:line="260" w:lineRule="exact"/>
              <w:ind w:firstLineChars="0"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新闻广播《</w:t>
            </w:r>
            <w:r w:rsidR="000D52C9">
              <w:rPr>
                <w:rFonts w:ascii="宋体" w:hAnsi="宋体" w:cs="宋体" w:hint="eastAsia"/>
                <w:sz w:val="24"/>
                <w:szCs w:val="24"/>
              </w:rPr>
              <w:t>先锋晚新闻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="000D52C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00E9B" w:rsidRDefault="000D52C9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900E9B" w:rsidRDefault="000D52C9">
            <w:pPr>
              <w:widowControl w:val="0"/>
              <w:spacing w:line="260" w:lineRule="exact"/>
              <w:ind w:firstLineChars="0"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日、</w:t>
            </w: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日、</w:t>
            </w: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00E9B">
        <w:trPr>
          <w:cantSplit/>
          <w:trHeight w:hRule="exact" w:val="594"/>
        </w:trPr>
        <w:tc>
          <w:tcPr>
            <w:tcW w:w="2660" w:type="dxa"/>
            <w:gridSpan w:val="3"/>
            <w:vAlign w:val="center"/>
          </w:tcPr>
          <w:p w:rsidR="00900E9B" w:rsidRDefault="000D52C9">
            <w:pPr>
              <w:widowControl w:val="0"/>
              <w:spacing w:line="360" w:lineRule="auto"/>
              <w:ind w:firstLineChars="0" w:firstLine="0"/>
              <w:rPr>
                <w:rFonts w:ascii="宋体" w:hAnsi="宋体" w:cs="宋体"/>
                <w:color w:val="000000"/>
                <w:w w:val="95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sz w:val="24"/>
                <w:szCs w:val="24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900E9B" w:rsidRDefault="00900E9B">
            <w:pPr>
              <w:widowControl w:val="0"/>
              <w:spacing w:line="260" w:lineRule="exact"/>
              <w:ind w:firstLineChars="0" w:firstLine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00E9B">
        <w:trPr>
          <w:cantSplit/>
          <w:trHeight w:val="8486"/>
        </w:trPr>
        <w:tc>
          <w:tcPr>
            <w:tcW w:w="1101" w:type="dxa"/>
            <w:vAlign w:val="center"/>
          </w:tcPr>
          <w:p w:rsidR="00900E9B" w:rsidRDefault="000D52C9">
            <w:pPr>
              <w:widowControl w:val="0"/>
              <w:spacing w:line="3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︵</w:t>
            </w:r>
          </w:p>
          <w:p w:rsidR="00900E9B" w:rsidRDefault="000D52C9">
            <w:pPr>
              <w:widowControl w:val="0"/>
              <w:spacing w:line="3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采作</w:t>
            </w:r>
          </w:p>
          <w:p w:rsidR="00900E9B" w:rsidRDefault="000D52C9">
            <w:pPr>
              <w:widowControl w:val="0"/>
              <w:spacing w:line="3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编品</w:t>
            </w:r>
          </w:p>
          <w:p w:rsidR="00900E9B" w:rsidRDefault="000D52C9">
            <w:pPr>
              <w:widowControl w:val="0"/>
              <w:spacing w:line="3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过简</w:t>
            </w:r>
          </w:p>
          <w:p w:rsidR="00900E9B" w:rsidRDefault="000D52C9">
            <w:pPr>
              <w:widowControl w:val="0"/>
              <w:spacing w:line="3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程介</w:t>
            </w:r>
          </w:p>
          <w:p w:rsidR="00900E9B" w:rsidRDefault="000D52C9">
            <w:pPr>
              <w:widowControl w:val="0"/>
              <w:spacing w:line="34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︶</w:t>
            </w:r>
          </w:p>
        </w:tc>
        <w:tc>
          <w:tcPr>
            <w:tcW w:w="8646" w:type="dxa"/>
            <w:gridSpan w:val="7"/>
          </w:tcPr>
          <w:p w:rsidR="00900E9B" w:rsidRDefault="00900E9B" w:rsidP="0064317A">
            <w:pPr>
              <w:widowControl w:val="0"/>
              <w:spacing w:line="240" w:lineRule="auto"/>
              <w:ind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900E9B" w:rsidRDefault="00900E9B" w:rsidP="0064317A">
            <w:pPr>
              <w:spacing w:line="48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900E9B" w:rsidRDefault="000D52C9" w:rsidP="0064317A">
            <w:pPr>
              <w:spacing w:line="48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三坊七巷是福州市典型的明清古建筑街区，内有林则徐、严复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冰心等名人故居多处，素有“一片三坊七巷，半部中国近现代史”之誉。福州市鼓楼区三坊七巷消防救援站（原福州市消防</w:t>
            </w:r>
            <w:r>
              <w:rPr>
                <w:rFonts w:ascii="宋体" w:hAnsi="宋体" w:cs="宋体" w:hint="eastAsia"/>
                <w:sz w:val="24"/>
                <w:szCs w:val="24"/>
              </w:rPr>
              <w:t>支队</w:t>
            </w:r>
            <w:r>
              <w:rPr>
                <w:rFonts w:ascii="宋体" w:hAnsi="宋体" w:cs="宋体" w:hint="eastAsia"/>
                <w:sz w:val="24"/>
                <w:szCs w:val="24"/>
              </w:rPr>
              <w:t>国旗护卫队）由时任福州市委书记习近平同志亲自批示组建并授旗，自</w:t>
            </w:r>
            <w:r>
              <w:rPr>
                <w:rFonts w:ascii="宋体" w:hAnsi="宋体" w:cs="宋体" w:hint="eastAsia"/>
                <w:sz w:val="24"/>
                <w:szCs w:val="24"/>
              </w:rPr>
              <w:t>1991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日起担负福州市五一广场日常升降国旗任务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年，</w:t>
            </w:r>
            <w:r>
              <w:rPr>
                <w:rFonts w:ascii="宋体" w:hAnsi="宋体" w:cs="宋体" w:hint="eastAsia"/>
                <w:sz w:val="24"/>
                <w:szCs w:val="24"/>
              </w:rPr>
              <w:t>习近平</w:t>
            </w:r>
            <w:r>
              <w:rPr>
                <w:rFonts w:ascii="宋体" w:hAnsi="宋体" w:cs="宋体" w:hint="eastAsia"/>
                <w:sz w:val="24"/>
                <w:szCs w:val="24"/>
              </w:rPr>
              <w:t>总书记向国家综合性消防救援队伍授旗并致训词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三坊七巷消防救援站再次担负仪仗任务</w:t>
            </w:r>
            <w:r>
              <w:rPr>
                <w:rFonts w:ascii="宋体" w:hAnsi="宋体" w:cs="宋体" w:hint="eastAsia"/>
                <w:sz w:val="24"/>
                <w:szCs w:val="24"/>
              </w:rPr>
              <w:t>，并</w:t>
            </w:r>
            <w:r>
              <w:rPr>
                <w:rFonts w:ascii="宋体" w:hAnsi="宋体" w:cs="宋体" w:hint="eastAsia"/>
                <w:sz w:val="24"/>
                <w:szCs w:val="24"/>
              </w:rPr>
              <w:t>接受</w:t>
            </w:r>
            <w:r>
              <w:rPr>
                <w:rFonts w:ascii="宋体" w:hAnsi="宋体" w:cs="宋体" w:hint="eastAsia"/>
                <w:sz w:val="24"/>
                <w:szCs w:val="24"/>
              </w:rPr>
              <w:t>习</w:t>
            </w:r>
            <w:r>
              <w:rPr>
                <w:rFonts w:ascii="宋体" w:hAnsi="宋体" w:cs="宋体" w:hint="eastAsia"/>
                <w:sz w:val="24"/>
                <w:szCs w:val="24"/>
              </w:rPr>
              <w:t>总书记</w:t>
            </w:r>
            <w:r>
              <w:rPr>
                <w:rFonts w:ascii="宋体" w:hAnsi="宋体" w:cs="宋体" w:hint="eastAsia"/>
                <w:sz w:val="24"/>
                <w:szCs w:val="24"/>
              </w:rPr>
              <w:t>接见。</w:t>
            </w: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日，</w:t>
            </w:r>
            <w:r>
              <w:rPr>
                <w:rFonts w:ascii="宋体" w:hAnsi="宋体" w:cs="宋体" w:hint="eastAsia"/>
                <w:sz w:val="24"/>
                <w:szCs w:val="24"/>
              </w:rPr>
              <w:t>站长陈辉华</w:t>
            </w:r>
            <w:r>
              <w:rPr>
                <w:rFonts w:ascii="宋体" w:hAnsi="宋体" w:cs="宋体" w:hint="eastAsia"/>
                <w:sz w:val="24"/>
                <w:szCs w:val="24"/>
              </w:rPr>
              <w:t>出席全国应急管理系统先进模范和消防忠诚卫士表彰大会，又一次接受习总书记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亲切</w:t>
            </w:r>
            <w:r>
              <w:rPr>
                <w:rFonts w:ascii="宋体" w:hAnsi="宋体" w:cs="宋体" w:hint="eastAsia"/>
                <w:sz w:val="24"/>
                <w:szCs w:val="24"/>
              </w:rPr>
              <w:t>接见</w:t>
            </w:r>
            <w:r>
              <w:rPr>
                <w:rFonts w:ascii="宋体" w:hAnsi="宋体" w:cs="宋体" w:hint="eastAsia"/>
                <w:sz w:val="24"/>
                <w:szCs w:val="24"/>
              </w:rPr>
              <w:t>。荣耀来自奋斗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t>三坊七巷消防救援站辖区内，主要由连片的木质结构建筑组成，耐火等级非常低、火灾防控压力非常大，却保持了</w:t>
            </w: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年无重大火情、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年“零火灾”的记录。消防救援站先后荣立集体一等功一次、集体二等功一次、集体三等功三次，多次受到国家、部、省表彰。为了揭示这支队伍为了“不起火”而“赴汤蹈火”的“秘密武器”，记者深入一线，跟踪采访，通过对这一集体“国旗</w:t>
            </w:r>
            <w:r>
              <w:rPr>
                <w:rFonts w:ascii="宋体" w:hAnsi="宋体" w:cs="宋体" w:hint="eastAsia"/>
                <w:sz w:val="24"/>
                <w:szCs w:val="24"/>
              </w:rPr>
              <w:t>下的消防</w:t>
            </w:r>
            <w:r>
              <w:rPr>
                <w:rFonts w:ascii="宋体" w:hAnsi="宋体" w:cs="宋体" w:hint="eastAsia"/>
                <w:sz w:val="24"/>
                <w:szCs w:val="24"/>
              </w:rPr>
              <w:t>卫士”“明清古建筑守护者”“百姓连心人”</w:t>
            </w:r>
            <w:r>
              <w:rPr>
                <w:rFonts w:ascii="宋体" w:hAnsi="宋体" w:cs="宋体" w:hint="eastAsia"/>
                <w:sz w:val="24"/>
                <w:szCs w:val="24"/>
              </w:rPr>
              <w:t>等</w:t>
            </w:r>
            <w:r>
              <w:rPr>
                <w:rFonts w:ascii="宋体" w:hAnsi="宋体" w:cs="宋体" w:hint="eastAsia"/>
                <w:sz w:val="24"/>
                <w:szCs w:val="24"/>
              </w:rPr>
              <w:t>三重身份的生动呈现，还原了一组先进典型群像，展示了他们对党和人</w:t>
            </w: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 w:hint="eastAsia"/>
                <w:sz w:val="24"/>
                <w:szCs w:val="24"/>
              </w:rPr>
              <w:t>无比忠诚的精神内核。</w:t>
            </w:r>
          </w:p>
          <w:p w:rsidR="00900E9B" w:rsidRDefault="00900E9B" w:rsidP="0064317A">
            <w:pPr>
              <w:widowControl w:val="0"/>
              <w:spacing w:line="240" w:lineRule="auto"/>
              <w:ind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900E9B" w:rsidRDefault="00900E9B" w:rsidP="0064317A">
            <w:pPr>
              <w:widowControl w:val="0"/>
              <w:spacing w:line="240" w:lineRule="auto"/>
              <w:ind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900E9B" w:rsidRDefault="00900E9B" w:rsidP="0064317A">
            <w:pPr>
              <w:widowControl w:val="0"/>
              <w:spacing w:line="240" w:lineRule="auto"/>
              <w:ind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900E9B" w:rsidRDefault="00900E9B">
            <w:pPr>
              <w:widowControl w:val="0"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900E9B" w:rsidRDefault="00900E9B" w:rsidP="0064317A">
            <w:pPr>
              <w:widowControl w:val="0"/>
              <w:spacing w:line="240" w:lineRule="auto"/>
              <w:ind w:firstLine="454"/>
              <w:rPr>
                <w:rFonts w:ascii="宋体" w:hAnsi="宋体" w:cs="宋体"/>
                <w:color w:val="000000"/>
                <w:w w:val="95"/>
                <w:sz w:val="24"/>
                <w:szCs w:val="24"/>
              </w:rPr>
            </w:pPr>
          </w:p>
        </w:tc>
      </w:tr>
      <w:tr w:rsidR="00900E9B">
        <w:trPr>
          <w:cantSplit/>
          <w:trHeight w:hRule="exact" w:val="5905"/>
        </w:trPr>
        <w:tc>
          <w:tcPr>
            <w:tcW w:w="1101" w:type="dxa"/>
            <w:vAlign w:val="center"/>
          </w:tcPr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社</w:t>
            </w:r>
          </w:p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会</w:t>
            </w:r>
          </w:p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效</w:t>
            </w:r>
          </w:p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8646" w:type="dxa"/>
            <w:gridSpan w:val="7"/>
          </w:tcPr>
          <w:p w:rsidR="00900E9B" w:rsidRDefault="000D52C9" w:rsidP="0064317A">
            <w:pPr>
              <w:spacing w:line="48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日全国</w:t>
            </w:r>
            <w:r>
              <w:rPr>
                <w:rFonts w:ascii="宋体" w:hAnsi="宋体" w:cs="宋体" w:hint="eastAsia"/>
                <w:sz w:val="24"/>
                <w:szCs w:val="24"/>
              </w:rPr>
              <w:t>消防日当天，福州</w:t>
            </w:r>
            <w:r>
              <w:rPr>
                <w:rFonts w:ascii="宋体" w:hAnsi="宋体" w:cs="宋体" w:hint="eastAsia"/>
                <w:sz w:val="24"/>
                <w:szCs w:val="24"/>
              </w:rPr>
              <w:t>广播</w:t>
            </w:r>
            <w:r>
              <w:rPr>
                <w:rFonts w:ascii="宋体" w:hAnsi="宋体" w:cs="宋体" w:hint="eastAsia"/>
                <w:sz w:val="24"/>
                <w:szCs w:val="24"/>
              </w:rPr>
              <w:t>电视台开始推出这组多集系列报道，从“忠诚守卫国旗”“苦练本领冲锋在前”“构筑防火墙”“真情服务群众”等多个侧面，报道了三坊七巷消防救援站“</w:t>
            </w:r>
            <w:r>
              <w:rPr>
                <w:rFonts w:ascii="宋体" w:hAnsi="宋体" w:cs="宋体" w:hint="eastAsia"/>
                <w:sz w:val="24"/>
                <w:szCs w:val="24"/>
              </w:rPr>
              <w:t>救民</w:t>
            </w:r>
            <w:r>
              <w:rPr>
                <w:rFonts w:ascii="宋体" w:hAnsi="宋体" w:cs="宋体" w:hint="eastAsia"/>
                <w:sz w:val="24"/>
                <w:szCs w:val="24"/>
              </w:rPr>
              <w:t>于</w:t>
            </w:r>
            <w:r>
              <w:rPr>
                <w:rFonts w:ascii="宋体" w:hAnsi="宋体" w:cs="宋体" w:hint="eastAsia"/>
                <w:sz w:val="24"/>
                <w:szCs w:val="24"/>
              </w:rPr>
              <w:t>水火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救民</w:t>
            </w:r>
            <w:r>
              <w:rPr>
                <w:rFonts w:ascii="宋体" w:hAnsi="宋体" w:cs="宋体" w:hint="eastAsia"/>
                <w:sz w:val="24"/>
                <w:szCs w:val="24"/>
              </w:rPr>
              <w:t>于危难、给</w:t>
            </w:r>
            <w:r>
              <w:rPr>
                <w:rFonts w:ascii="宋体" w:hAnsi="宋体" w:cs="宋体" w:hint="eastAsia"/>
                <w:sz w:val="24"/>
                <w:szCs w:val="24"/>
              </w:rPr>
              <w:t>人民</w:t>
            </w:r>
            <w:r>
              <w:rPr>
                <w:rFonts w:ascii="宋体" w:hAnsi="宋体" w:cs="宋体" w:hint="eastAsia"/>
                <w:sz w:val="24"/>
                <w:szCs w:val="24"/>
              </w:rPr>
              <w:t>以力量”的感人事迹，展现了消防指战员们在新时期面对任务更加复杂、职能不断拓延、技能不断升级等重重挑战，牢记习总书记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嘱托，</w:t>
            </w:r>
            <w:r>
              <w:rPr>
                <w:rFonts w:ascii="宋体" w:hAnsi="宋体" w:cs="宋体" w:hint="eastAsia"/>
                <w:sz w:val="24"/>
                <w:szCs w:val="24"/>
              </w:rPr>
              <w:t>始终坚守初心，“刀山敢上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火海敢闯，</w:t>
            </w:r>
            <w:r>
              <w:rPr>
                <w:rFonts w:ascii="宋体" w:hAnsi="宋体" w:cs="宋体" w:hint="eastAsia"/>
                <w:sz w:val="24"/>
                <w:szCs w:val="24"/>
              </w:rPr>
              <w:t>召</w:t>
            </w:r>
            <w:r>
              <w:rPr>
                <w:rFonts w:ascii="宋体" w:hAnsi="宋体" w:cs="宋体" w:hint="eastAsia"/>
                <w:sz w:val="24"/>
                <w:szCs w:val="24"/>
              </w:rPr>
              <w:t>之即来、战之必胜”，不断续写“火焰蓝”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荣光。通过这组报道，受众对消防救援站的工作有了更深入</w:t>
            </w:r>
            <w:r>
              <w:rPr>
                <w:rFonts w:ascii="宋体" w:hAnsi="宋体" w:cs="宋体" w:hint="eastAsia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sz w:val="24"/>
                <w:szCs w:val="24"/>
              </w:rPr>
              <w:t>了解，进一步加深了理解与崇敬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有</w:t>
            </w:r>
            <w:r>
              <w:rPr>
                <w:rFonts w:ascii="宋体" w:hAnsi="宋体" w:cs="宋体" w:hint="eastAsia"/>
                <w:sz w:val="24"/>
                <w:szCs w:val="24"/>
              </w:rPr>
              <w:t>十多</w:t>
            </w:r>
            <w:r>
              <w:rPr>
                <w:rFonts w:ascii="宋体" w:hAnsi="宋体" w:cs="宋体" w:hint="eastAsia"/>
                <w:sz w:val="24"/>
                <w:szCs w:val="24"/>
              </w:rPr>
              <w:t>万人次前往参观三坊七巷博物馆展览，</w:t>
            </w:r>
            <w:r>
              <w:rPr>
                <w:rFonts w:ascii="宋体" w:hAnsi="宋体" w:cs="宋体" w:hint="eastAsia"/>
                <w:sz w:val="24"/>
                <w:szCs w:val="24"/>
              </w:rPr>
              <w:t>数十家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单位与之开展共建活动。福州</w:t>
            </w:r>
            <w:r>
              <w:rPr>
                <w:rFonts w:ascii="宋体" w:hAnsi="宋体" w:cs="宋体" w:hint="eastAsia"/>
                <w:sz w:val="24"/>
                <w:szCs w:val="24"/>
              </w:rPr>
              <w:t>广播电视台</w:t>
            </w:r>
            <w:r>
              <w:rPr>
                <w:rFonts w:ascii="宋体" w:hAnsi="宋体" w:cs="宋体" w:hint="eastAsia"/>
                <w:sz w:val="24"/>
                <w:szCs w:val="24"/>
              </w:rPr>
              <w:t>还开通媒体官方微信号留言和热线电话，受众纷纷为“火焰蓝”点赞，并积极发声互动，满满正能量。一个好的典型宣传，带来了一波</w:t>
            </w:r>
            <w:r>
              <w:rPr>
                <w:rFonts w:ascii="宋体" w:hAnsi="宋体" w:cs="宋体" w:hint="eastAsia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sz w:val="24"/>
                <w:szCs w:val="24"/>
              </w:rPr>
              <w:t>学先进赶先进</w:t>
            </w:r>
            <w:r>
              <w:rPr>
                <w:rFonts w:ascii="宋体" w:hAnsi="宋体" w:cs="宋体" w:hint="eastAsia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sz w:val="24"/>
                <w:szCs w:val="24"/>
              </w:rPr>
              <w:t>的热潮，发挥了积极的宣传实效。</w:t>
            </w:r>
          </w:p>
          <w:p w:rsidR="00900E9B" w:rsidRDefault="00900E9B">
            <w:pPr>
              <w:widowControl w:val="0"/>
              <w:spacing w:line="260" w:lineRule="exact"/>
              <w:ind w:firstLineChars="0" w:firstLine="0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00E9B">
        <w:trPr>
          <w:cantSplit/>
          <w:trHeight w:hRule="exact" w:val="444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︵</w:t>
            </w:r>
          </w:p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初推</w:t>
            </w:r>
          </w:p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评荐</w:t>
            </w:r>
          </w:p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评理</w:t>
            </w:r>
          </w:p>
          <w:p w:rsidR="00900E9B" w:rsidRDefault="000D52C9">
            <w:pPr>
              <w:widowControl w:val="0"/>
              <w:spacing w:line="38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语由</w:t>
            </w:r>
          </w:p>
          <w:p w:rsidR="00900E9B" w:rsidRDefault="000D52C9">
            <w:pPr>
              <w:widowControl w:val="0"/>
              <w:spacing w:line="340" w:lineRule="exact"/>
              <w:ind w:firstLineChars="0"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900E9B" w:rsidRDefault="00900E9B" w:rsidP="0064317A">
            <w:pPr>
              <w:widowControl w:val="0"/>
              <w:spacing w:line="240" w:lineRule="auto"/>
              <w:ind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900E9B" w:rsidRDefault="000D52C9" w:rsidP="0064317A">
            <w:pPr>
              <w:spacing w:line="48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这组系列报道属于重大典型报道。福州</w:t>
            </w:r>
            <w:r>
              <w:rPr>
                <w:rFonts w:ascii="宋体" w:hAnsi="宋体" w:cs="宋体" w:hint="eastAsia"/>
                <w:sz w:val="24"/>
                <w:szCs w:val="24"/>
              </w:rPr>
              <w:t>广播</w:t>
            </w:r>
            <w:r>
              <w:rPr>
                <w:rFonts w:ascii="宋体" w:hAnsi="宋体" w:cs="宋体" w:hint="eastAsia"/>
                <w:sz w:val="24"/>
                <w:szCs w:val="24"/>
              </w:rPr>
              <w:t>电视台主创人员紧贴主题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精心策划，深入采访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把握时度效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hAnsi="宋体" w:cs="宋体" w:hint="eastAsia"/>
                <w:sz w:val="24"/>
                <w:szCs w:val="24"/>
              </w:rPr>
              <w:t>以小见大，挖掘新闻价值</w:t>
            </w:r>
            <w:r>
              <w:rPr>
                <w:rFonts w:ascii="宋体" w:hAnsi="宋体" w:cs="宋体" w:hint="eastAsia"/>
                <w:sz w:val="24"/>
                <w:szCs w:val="24"/>
              </w:rPr>
              <w:t>，以情动人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着力平实中的感动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sz w:val="24"/>
                <w:szCs w:val="24"/>
              </w:rPr>
              <w:t>系列报道让人们既看到一</w:t>
            </w:r>
            <w:r>
              <w:rPr>
                <w:rFonts w:ascii="宋体" w:hAnsi="宋体" w:cs="宋体" w:hint="eastAsia"/>
                <w:sz w:val="24"/>
                <w:szCs w:val="24"/>
              </w:rPr>
              <w:t>群</w:t>
            </w:r>
            <w:r>
              <w:rPr>
                <w:rFonts w:ascii="宋体" w:hAnsi="宋体" w:cs="宋体" w:hint="eastAsia"/>
                <w:sz w:val="24"/>
                <w:szCs w:val="24"/>
              </w:rPr>
              <w:t>党和</w:t>
            </w:r>
            <w:r>
              <w:rPr>
                <w:rFonts w:ascii="宋体" w:hAnsi="宋体" w:cs="宋体" w:hint="eastAsia"/>
                <w:sz w:val="24"/>
                <w:szCs w:val="24"/>
              </w:rPr>
              <w:t>人民</w:t>
            </w:r>
            <w:r>
              <w:rPr>
                <w:rFonts w:ascii="宋体" w:hAnsi="宋体" w:cs="宋体" w:hint="eastAsia"/>
                <w:sz w:val="24"/>
                <w:szCs w:val="24"/>
              </w:rPr>
              <w:t>的忠诚卫士，</w:t>
            </w:r>
            <w:r>
              <w:rPr>
                <w:rFonts w:ascii="宋体" w:hAnsi="宋体" w:cs="宋体" w:hint="eastAsia"/>
                <w:sz w:val="24"/>
                <w:szCs w:val="24"/>
              </w:rPr>
              <w:t>又</w:t>
            </w:r>
            <w:r>
              <w:rPr>
                <w:rFonts w:ascii="宋体" w:hAnsi="宋体" w:cs="宋体" w:hint="eastAsia"/>
                <w:sz w:val="24"/>
                <w:szCs w:val="24"/>
              </w:rPr>
              <w:t>感受到一</w:t>
            </w:r>
            <w:r>
              <w:rPr>
                <w:rFonts w:ascii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hAnsi="宋体" w:cs="宋体" w:hint="eastAsia"/>
                <w:sz w:val="24"/>
                <w:szCs w:val="24"/>
              </w:rPr>
              <w:t>可亲、可敬、可爱、可学，富有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新时代气息的典型人物。系列</w:t>
            </w:r>
            <w:r>
              <w:rPr>
                <w:rFonts w:ascii="宋体" w:hAnsi="宋体" w:cs="宋体" w:hint="eastAsia"/>
                <w:sz w:val="24"/>
                <w:szCs w:val="24"/>
              </w:rPr>
              <w:t>报道</w:t>
            </w:r>
            <w:r>
              <w:rPr>
                <w:rFonts w:ascii="宋体" w:hAnsi="宋体" w:cs="宋体" w:hint="eastAsia"/>
                <w:sz w:val="24"/>
                <w:szCs w:val="24"/>
              </w:rPr>
              <w:t>语言平实生动，广播音响丰富，制作精良，具有很强的引领性和传播力，体现了主创人员践行“四力”的成果。</w:t>
            </w:r>
          </w:p>
          <w:p w:rsidR="00900E9B" w:rsidRDefault="000D52C9">
            <w:pPr>
              <w:widowControl w:val="0"/>
              <w:spacing w:line="360" w:lineRule="exact"/>
              <w:ind w:firstLineChars="1400" w:firstLine="3304"/>
              <w:rPr>
                <w:rFonts w:ascii="宋体" w:hAnsi="宋体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sz w:val="24"/>
                <w:szCs w:val="24"/>
              </w:rPr>
              <w:t>签名：</w:t>
            </w:r>
          </w:p>
          <w:p w:rsidR="00900E9B" w:rsidRDefault="000D52C9">
            <w:pPr>
              <w:widowControl w:val="0"/>
              <w:spacing w:line="360" w:lineRule="exact"/>
              <w:ind w:firstLineChars="1950" w:firstLine="46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（盖单位公章）</w:t>
            </w:r>
          </w:p>
          <w:p w:rsidR="00900E9B" w:rsidRDefault="000D52C9">
            <w:pPr>
              <w:widowControl w:val="0"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             2022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900E9B">
        <w:trPr>
          <w:cantSplit/>
          <w:trHeight w:val="465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 w:rsidR="00900E9B" w:rsidRDefault="00900E9B" w:rsidP="0064317A">
            <w:pPr>
              <w:widowControl w:val="0"/>
              <w:ind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00E9B" w:rsidRDefault="00900E9B" w:rsidP="00900E9B">
      <w:pPr>
        <w:ind w:firstLine="480"/>
        <w:rPr>
          <w:rFonts w:ascii="宋体" w:hAnsi="宋体" w:cs="宋体"/>
          <w:sz w:val="24"/>
          <w:szCs w:val="24"/>
        </w:rPr>
      </w:pPr>
    </w:p>
    <w:sectPr w:rsidR="00900E9B" w:rsidSect="00900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C9" w:rsidRDefault="000D52C9">
      <w:pPr>
        <w:spacing w:line="240" w:lineRule="auto"/>
        <w:ind w:firstLine="420"/>
      </w:pPr>
      <w:r>
        <w:separator/>
      </w:r>
    </w:p>
  </w:endnote>
  <w:endnote w:type="continuationSeparator" w:id="1">
    <w:p w:rsidR="000D52C9" w:rsidRDefault="000D52C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C9" w:rsidRDefault="000D52C9">
      <w:pPr>
        <w:spacing w:line="240" w:lineRule="auto"/>
        <w:ind w:firstLine="420"/>
      </w:pPr>
      <w:r>
        <w:separator/>
      </w:r>
    </w:p>
  </w:footnote>
  <w:footnote w:type="continuationSeparator" w:id="1">
    <w:p w:rsidR="000D52C9" w:rsidRDefault="000D52C9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EE60F0"/>
    <w:rsid w:val="000D52C9"/>
    <w:rsid w:val="0064317A"/>
    <w:rsid w:val="00900E9B"/>
    <w:rsid w:val="1298498B"/>
    <w:rsid w:val="16FD7599"/>
    <w:rsid w:val="2F357A78"/>
    <w:rsid w:val="59EE60F0"/>
    <w:rsid w:val="6764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E9B"/>
    <w:pPr>
      <w:spacing w:line="560" w:lineRule="exact"/>
      <w:ind w:firstLineChars="200" w:firstLine="200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rsid w:val="00900E9B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209</Words>
  <Characters>1192</Characters>
  <Application>Microsoft Office Word</Application>
  <DocSecurity>0</DocSecurity>
  <Lines>9</Lines>
  <Paragraphs>2</Paragraphs>
  <ScaleCrop>false</ScaleCrop>
  <Company>Zhang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yypd</dc:creator>
  <cp:lastModifiedBy>Zhang</cp:lastModifiedBy>
  <cp:revision>2</cp:revision>
  <dcterms:created xsi:type="dcterms:W3CDTF">2022-06-10T01:45:00Z</dcterms:created>
  <dcterms:modified xsi:type="dcterms:W3CDTF">2022-06-10T02:19:00Z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07FEF25CAF7C4F32A4F1CD22932C2198</vt:lpwstr>
  </property>
</Properties>
</file>