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hint="eastAsia"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2"/>
        <w:tblW w:w="9299" w:type="dxa"/>
        <w:jc w:val="center"/>
        <w:tblLayout w:type="fixed"/>
        <w:tblCellMar>
          <w:top w:w="0" w:type="dxa"/>
          <w:left w:w="108" w:type="dxa"/>
          <w:bottom w:w="0" w:type="dxa"/>
          <w:right w:w="108" w:type="dxa"/>
        </w:tblCellMar>
      </w:tblPr>
      <w:tblGrid>
        <w:gridCol w:w="1197"/>
        <w:gridCol w:w="179"/>
        <w:gridCol w:w="718"/>
        <w:gridCol w:w="1448"/>
        <w:gridCol w:w="792"/>
        <w:gridCol w:w="595"/>
        <w:gridCol w:w="1222"/>
        <w:gridCol w:w="244"/>
        <w:gridCol w:w="732"/>
        <w:gridCol w:w="317"/>
        <w:gridCol w:w="1855"/>
      </w:tblGrid>
      <w:tr>
        <w:tblPrEx>
          <w:tblCellMar>
            <w:top w:w="0" w:type="dxa"/>
            <w:left w:w="108" w:type="dxa"/>
            <w:bottom w:w="0" w:type="dxa"/>
            <w:right w:w="108" w:type="dxa"/>
          </w:tblCellMar>
        </w:tblPrEx>
        <w:trPr>
          <w:wBefore w:w="0" w:type="auto"/>
          <w:wAfter w:w="0" w:type="auto"/>
          <w:trHeight w:val="575" w:hRule="atLeast"/>
          <w:jc w:val="center"/>
        </w:trPr>
        <w:tc>
          <w:tcPr>
            <w:tcW w:w="2094"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5"/>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ind w:firstLine="840" w:firstLineChars="300"/>
              <w:rPr>
                <w:rFonts w:ascii="仿宋" w:eastAsia="仿宋" w:cs="仿宋"/>
                <w:sz w:val="28"/>
                <w:szCs w:val="28"/>
                <w:lang w:val="zh-CN"/>
              </w:rPr>
            </w:pPr>
            <w:r>
              <w:rPr>
                <w:rFonts w:hint="eastAsia" w:ascii="黑体" w:hAnsi="黑体" w:eastAsia="黑体" w:cs="黑体"/>
                <w:sz w:val="28"/>
                <w:szCs w:val="28"/>
                <w:lang w:val="en-US" w:eastAsia="zh-CN"/>
              </w:rPr>
              <w:t>赤子之心，日月可鉴</w:t>
            </w: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ind w:firstLine="240" w:firstLineChars="100"/>
              <w:rPr>
                <w:rFonts w:ascii="仿宋" w:eastAsia="仿宋" w:cs="仿宋"/>
                <w:sz w:val="28"/>
                <w:szCs w:val="28"/>
                <w:lang w:val="zh-CN"/>
              </w:rPr>
            </w:pPr>
            <w:r>
              <w:rPr>
                <w:rFonts w:hint="eastAsia" w:ascii="黑体" w:hAnsi="黑体" w:eastAsia="黑体"/>
                <w:sz w:val="24"/>
                <w:szCs w:val="24"/>
                <w:lang w:val="en-US" w:eastAsia="zh-CN"/>
              </w:rPr>
              <w:t>文艺评论</w:t>
            </w:r>
          </w:p>
        </w:tc>
      </w:tr>
      <w:tr>
        <w:tblPrEx>
          <w:tblCellMar>
            <w:top w:w="0" w:type="dxa"/>
            <w:left w:w="108" w:type="dxa"/>
            <w:bottom w:w="0" w:type="dxa"/>
            <w:right w:w="108" w:type="dxa"/>
          </w:tblCellMar>
        </w:tblPrEx>
        <w:trPr>
          <w:wBefore w:w="0" w:type="auto"/>
          <w:wAfter w:w="0" w:type="auto"/>
          <w:trHeight w:val="573" w:hRule="atLeast"/>
          <w:jc w:val="center"/>
        </w:trPr>
        <w:tc>
          <w:tcPr>
            <w:tcW w:w="209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ind w:firstLine="240" w:firstLineChars="100"/>
              <w:rPr>
                <w:rFonts w:hint="default" w:ascii="仿宋" w:eastAsia="仿宋" w:cs="仿宋"/>
                <w:sz w:val="28"/>
                <w:szCs w:val="28"/>
                <w:lang w:val="en-US" w:eastAsia="zh-CN"/>
              </w:rPr>
            </w:pPr>
            <w:r>
              <w:rPr>
                <w:rFonts w:hint="eastAsia" w:ascii="黑体" w:hAnsi="黑体" w:eastAsia="黑体" w:cs="黑体"/>
                <w:sz w:val="24"/>
                <w:szCs w:val="24"/>
                <w:lang w:val="en-US" w:eastAsia="zh-CN"/>
              </w:rPr>
              <w:t>1980</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ind w:firstLine="480" w:firstLineChars="200"/>
              <w:rPr>
                <w:rFonts w:ascii="仿宋" w:hAnsi="仿宋" w:eastAsia="仿宋"/>
                <w:szCs w:val="21"/>
              </w:rPr>
            </w:pPr>
            <w:r>
              <w:rPr>
                <w:rFonts w:hint="eastAsia" w:ascii="黑体" w:hAnsi="黑体" w:eastAsia="黑体" w:cs="黑体"/>
                <w:sz w:val="24"/>
                <w:szCs w:val="24"/>
                <w:lang w:val="en-US" w:eastAsia="zh-CN"/>
              </w:rPr>
              <w:t>墨 黑（黄儒青）</w:t>
            </w:r>
          </w:p>
        </w:tc>
        <w:tc>
          <w:tcPr>
            <w:tcW w:w="1466"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ind w:firstLine="480" w:firstLineChars="200"/>
              <w:rPr>
                <w:rFonts w:ascii="仿宋" w:hAnsi="仿宋" w:eastAsia="仿宋"/>
                <w:szCs w:val="21"/>
              </w:rPr>
            </w:pPr>
            <w:r>
              <w:rPr>
                <w:rFonts w:hint="eastAsia" w:ascii="黑体" w:hAnsi="黑体" w:eastAsia="黑体"/>
                <w:sz w:val="24"/>
              </w:rPr>
              <w:t>黄燕 楚楚</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ind w:firstLine="720" w:firstLineChars="300"/>
              <w:rPr>
                <w:rFonts w:hint="eastAsia" w:ascii="仿宋" w:hAnsi="仿宋" w:eastAsia="仿宋"/>
                <w:szCs w:val="21"/>
                <w:lang w:val="en-US" w:eastAsia="zh-CN"/>
              </w:rPr>
            </w:pPr>
            <w:r>
              <w:rPr>
                <w:rFonts w:hint="eastAsia" w:ascii="黑体" w:hAnsi="黑体" w:eastAsia="黑体" w:cs="黑体"/>
                <w:sz w:val="24"/>
                <w:szCs w:val="24"/>
                <w:lang w:val="en-US" w:eastAsia="zh-CN"/>
              </w:rPr>
              <w:t>福建日报</w:t>
            </w:r>
          </w:p>
        </w:tc>
        <w:tc>
          <w:tcPr>
            <w:tcW w:w="1466"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hint="eastAsia" w:ascii="仿宋" w:eastAsia="仿宋" w:cs="仿宋"/>
                <w:sz w:val="28"/>
                <w:szCs w:val="28"/>
                <w:lang w:val="en-US" w:eastAsia="zh-CN"/>
              </w:rPr>
            </w:pPr>
            <w:r>
              <w:rPr>
                <w:rFonts w:hint="eastAsia" w:ascii="黑体" w:hAnsi="黑体" w:eastAsia="黑体" w:cs="黑体"/>
                <w:sz w:val="24"/>
                <w:szCs w:val="24"/>
                <w:lang w:val="en-US" w:eastAsia="zh-CN"/>
              </w:rPr>
              <w:t>福建日报</w:t>
            </w:r>
          </w:p>
        </w:tc>
      </w:tr>
      <w:tr>
        <w:tblPrEx>
          <w:tblCellMar>
            <w:top w:w="0" w:type="dxa"/>
            <w:left w:w="108" w:type="dxa"/>
            <w:bottom w:w="0" w:type="dxa"/>
            <w:right w:w="108" w:type="dxa"/>
          </w:tblCellMar>
        </w:tblPrEx>
        <w:trPr>
          <w:wBefore w:w="0" w:type="auto"/>
          <w:wAfter w:w="0" w:type="auto"/>
          <w:trHeight w:val="850" w:hRule="atLeast"/>
          <w:jc w:val="center"/>
        </w:trPr>
        <w:tc>
          <w:tcPr>
            <w:tcW w:w="2094" w:type="dxa"/>
            <w:gridSpan w:val="3"/>
            <w:tcBorders>
              <w:top w:val="single" w:color="auto" w:sz="6" w:space="0"/>
              <w:left w:val="single" w:color="auto" w:sz="6" w:space="0"/>
              <w:bottom w:val="single" w:color="auto" w:sz="6" w:space="0"/>
              <w:right w:val="single" w:color="auto" w:sz="4"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3"/>
            <w:tcBorders>
              <w:top w:val="single" w:color="auto" w:sz="6" w:space="0"/>
              <w:left w:val="single" w:color="auto" w:sz="6" w:space="0"/>
              <w:bottom w:val="single" w:color="auto" w:sz="6" w:space="0"/>
              <w:right w:val="single" w:color="auto" w:sz="4" w:space="0"/>
            </w:tcBorders>
            <w:noWrap w:val="0"/>
            <w:vAlign w:val="center"/>
          </w:tcPr>
          <w:p>
            <w:pPr>
              <w:spacing w:line="0" w:lineRule="atLeast"/>
              <w:jc w:val="center"/>
              <w:rPr>
                <w:rFonts w:hint="eastAsia" w:ascii="黑体" w:hAnsi="黑体" w:eastAsia="黑体"/>
                <w:sz w:val="24"/>
              </w:rPr>
            </w:pPr>
            <w:r>
              <w:rPr>
                <w:rFonts w:hint="eastAsia" w:ascii="黑体" w:hAnsi="黑体" w:eastAsia="黑体"/>
                <w:sz w:val="24"/>
              </w:rPr>
              <w:t>福建日报</w:t>
            </w:r>
          </w:p>
          <w:p>
            <w:pPr>
              <w:widowControl w:val="0"/>
              <w:autoSpaceDE w:val="0"/>
              <w:autoSpaceDN w:val="0"/>
              <w:adjustRightInd w:val="0"/>
              <w:spacing w:line="400" w:lineRule="exact"/>
              <w:jc w:val="center"/>
              <w:rPr>
                <w:rFonts w:ascii="仿宋" w:eastAsia="仿宋" w:cs="仿宋"/>
                <w:sz w:val="28"/>
                <w:szCs w:val="28"/>
                <w:lang w:val="zh-CN"/>
              </w:rPr>
            </w:pPr>
            <w:r>
              <w:rPr>
                <w:rFonts w:hint="eastAsia" w:ascii="黑体" w:hAnsi="黑体" w:eastAsia="黑体"/>
                <w:sz w:val="24"/>
              </w:rPr>
              <w:t>“武夷山下”1</w:t>
            </w:r>
            <w:r>
              <w:rPr>
                <w:rFonts w:hint="eastAsia" w:ascii="黑体" w:hAnsi="黑体" w:eastAsia="黑体"/>
                <w:sz w:val="24"/>
                <w:lang w:val="en-US" w:eastAsia="zh-CN"/>
              </w:rPr>
              <w:t>2</w:t>
            </w:r>
            <w:r>
              <w:rPr>
                <w:rFonts w:hint="eastAsia" w:ascii="黑体" w:hAnsi="黑体" w:eastAsia="黑体"/>
                <w:sz w:val="24"/>
              </w:rPr>
              <w:t>版</w:t>
            </w:r>
          </w:p>
        </w:tc>
        <w:tc>
          <w:tcPr>
            <w:tcW w:w="1466" w:type="dxa"/>
            <w:gridSpan w:val="2"/>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黑体" w:hAnsi="黑体" w:eastAsia="黑体" w:cs="黑体"/>
                <w:sz w:val="24"/>
                <w:szCs w:val="24"/>
                <w:lang w:val="zh-CN"/>
              </w:rPr>
              <w:t xml:space="preserve">2021年 </w:t>
            </w:r>
            <w:r>
              <w:rPr>
                <w:rFonts w:hint="eastAsia" w:ascii="黑体" w:hAnsi="黑体" w:eastAsia="黑体" w:cs="黑体"/>
                <w:sz w:val="24"/>
                <w:szCs w:val="24"/>
                <w:lang w:val="en-US" w:eastAsia="zh-CN"/>
              </w:rPr>
              <w:t>12</w:t>
            </w:r>
            <w:r>
              <w:rPr>
                <w:rFonts w:hint="eastAsia" w:ascii="黑体" w:hAnsi="黑体" w:eastAsia="黑体" w:cs="黑体"/>
                <w:sz w:val="24"/>
                <w:szCs w:val="24"/>
                <w:lang w:val="zh-CN"/>
              </w:rPr>
              <w:t xml:space="preserve"> 月 </w:t>
            </w:r>
            <w:r>
              <w:rPr>
                <w:rFonts w:hint="eastAsia" w:ascii="黑体" w:hAnsi="黑体" w:eastAsia="黑体" w:cs="黑体"/>
                <w:sz w:val="24"/>
                <w:szCs w:val="24"/>
                <w:lang w:val="en-US" w:eastAsia="zh-CN"/>
              </w:rPr>
              <w:t>24</w:t>
            </w:r>
            <w:r>
              <w:rPr>
                <w:rFonts w:hint="eastAsia" w:ascii="黑体" w:hAnsi="黑体" w:eastAsia="黑体" w:cs="黑体"/>
                <w:sz w:val="24"/>
                <w:szCs w:val="24"/>
                <w:lang w:val="zh-CN"/>
              </w:rPr>
              <w:t>日</w:t>
            </w:r>
          </w:p>
        </w:tc>
      </w:tr>
      <w:tr>
        <w:tblPrEx>
          <w:tblCellMar>
            <w:top w:w="0" w:type="dxa"/>
            <w:left w:w="108" w:type="dxa"/>
            <w:bottom w:w="0" w:type="dxa"/>
            <w:right w:w="108" w:type="dxa"/>
          </w:tblCellMar>
        </w:tblPrEx>
        <w:trPr>
          <w:wBefore w:w="0" w:type="auto"/>
          <w:wAfter w:w="0" w:type="auto"/>
          <w:trHeight w:val="2089" w:hRule="exac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0"/>
            <w:tcBorders>
              <w:top w:val="single" w:color="auto" w:sz="6" w:space="0"/>
              <w:left w:val="single" w:color="auto" w:sz="6" w:space="0"/>
              <w:bottom w:val="single" w:color="auto" w:sz="6" w:space="0"/>
              <w:right w:val="single" w:color="auto" w:sz="6" w:space="0"/>
            </w:tcBorders>
            <w:noWrap w:val="0"/>
            <w:vAlign w:val="top"/>
          </w:tcPr>
          <w:p>
            <w:pPr>
              <w:widowControl w:val="0"/>
              <w:ind w:firstLine="420"/>
              <w:rPr>
                <w:rFonts w:ascii="仿宋" w:hAnsi="仿宋" w:eastAsia="仿宋"/>
                <w:szCs w:val="21"/>
              </w:rPr>
            </w:pP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更多读者熟知郁达夫，是他的感伤小说，但他充满爱国情怀的诗歌、政论、杂文，却往往被忽略。此篇文艺评论胜在重新挖掘解读郁达夫在闽游历期间创作的一批有着深厚家国情怀的诗文，让读者看到作家的另一种忧国忧民的情怀与艺术才情。</w:t>
            </w:r>
          </w:p>
          <w:p>
            <w:pPr>
              <w:widowControl w:val="0"/>
              <w:ind w:firstLine="398" w:firstLineChars="200"/>
              <w:rPr>
                <w:rFonts w:ascii="仿宋" w:hAnsi="仿宋" w:eastAsia="仿宋"/>
                <w:w w:val="95"/>
                <w:szCs w:val="21"/>
              </w:rPr>
            </w:pPr>
          </w:p>
        </w:tc>
      </w:tr>
      <w:tr>
        <w:tblPrEx>
          <w:tblCellMar>
            <w:top w:w="0" w:type="dxa"/>
            <w:left w:w="108" w:type="dxa"/>
            <w:bottom w:w="0" w:type="dxa"/>
            <w:right w:w="108" w:type="dxa"/>
          </w:tblCellMar>
        </w:tblPrEx>
        <w:trPr>
          <w:wBefore w:w="0" w:type="auto"/>
          <w:wAfter w:w="0" w:type="auto"/>
          <w:trHeight w:val="2119" w:hRule="exac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0"/>
            <w:tcBorders>
              <w:top w:val="single" w:color="auto" w:sz="6" w:space="0"/>
              <w:left w:val="single" w:color="auto" w:sz="6" w:space="0"/>
              <w:bottom w:val="single" w:color="auto" w:sz="6" w:space="0"/>
              <w:right w:val="single" w:color="auto" w:sz="6" w:space="0"/>
            </w:tcBorders>
            <w:noWrap w:val="0"/>
            <w:vAlign w:val="top"/>
          </w:tcPr>
          <w:p>
            <w:pPr>
              <w:widowControl w:val="0"/>
              <w:ind w:firstLine="420"/>
              <w:rPr>
                <w:rFonts w:ascii="仿宋" w:hAnsi="仿宋" w:eastAsia="仿宋"/>
                <w:szCs w:val="21"/>
              </w:rPr>
            </w:pPr>
          </w:p>
          <w:p>
            <w:pPr>
              <w:widowControl w:val="0"/>
              <w:ind w:firstLine="420" w:firstLineChars="200"/>
              <w:rPr>
                <w:rFonts w:ascii="仿宋" w:hAnsi="仿宋" w:eastAsia="仿宋"/>
                <w:szCs w:val="21"/>
              </w:rPr>
            </w:pPr>
          </w:p>
          <w:p>
            <w:pPr>
              <w:widowControl/>
              <w:ind w:firstLine="480" w:firstLineChars="200"/>
              <w:rPr>
                <w:rFonts w:ascii="宋体" w:hAnsi="宋体" w:cs="宋体"/>
                <w:kern w:val="0"/>
                <w:sz w:val="24"/>
                <w:szCs w:val="24"/>
              </w:rPr>
            </w:pPr>
            <w:r>
              <w:rPr>
                <w:rFonts w:hint="eastAsia" w:ascii="黑体" w:hAnsi="黑体" w:eastAsia="黑体" w:cs="黑体"/>
                <w:color w:val="000000"/>
                <w:sz w:val="24"/>
                <w:szCs w:val="24"/>
              </w:rPr>
              <w:t>文章</w:t>
            </w:r>
            <w:r>
              <w:rPr>
                <w:rFonts w:hint="eastAsia" w:ascii="黑体" w:hAnsi="黑体" w:eastAsia="黑体" w:cs="黑体"/>
                <w:color w:val="000000"/>
                <w:sz w:val="24"/>
                <w:szCs w:val="24"/>
                <w:lang w:val="en-US" w:eastAsia="zh-CN"/>
              </w:rPr>
              <w:t>一经</w:t>
            </w:r>
            <w:r>
              <w:rPr>
                <w:rFonts w:hint="eastAsia" w:ascii="黑体" w:hAnsi="黑体" w:eastAsia="黑体" w:cs="黑体"/>
                <w:color w:val="000000"/>
                <w:sz w:val="24"/>
                <w:szCs w:val="24"/>
              </w:rPr>
              <w:t>发表</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lang w:val="en-US" w:eastAsia="zh-CN"/>
              </w:rPr>
              <w:t>中国副刊网、</w:t>
            </w:r>
            <w:r>
              <w:rPr>
                <w:rFonts w:hint="eastAsia" w:ascii="黑体" w:hAnsi="黑体" w:eastAsia="黑体" w:cs="黑体"/>
                <w:color w:val="000000"/>
                <w:sz w:val="24"/>
                <w:szCs w:val="24"/>
              </w:rPr>
              <w:t>网易等</w:t>
            </w:r>
            <w:r>
              <w:rPr>
                <w:rFonts w:hint="eastAsia" w:ascii="黑体" w:hAnsi="黑体" w:eastAsia="黑体" w:cs="黑体"/>
                <w:color w:val="000000"/>
                <w:sz w:val="24"/>
                <w:szCs w:val="24"/>
                <w:lang w:val="en-US" w:eastAsia="zh-CN"/>
              </w:rPr>
              <w:t>多家</w:t>
            </w:r>
            <w:r>
              <w:rPr>
                <w:rFonts w:hint="eastAsia" w:ascii="黑体" w:hAnsi="黑体" w:eastAsia="黑体" w:cs="黑体"/>
                <w:color w:val="000000"/>
                <w:sz w:val="24"/>
                <w:szCs w:val="24"/>
              </w:rPr>
              <w:t>国内著名</w:t>
            </w:r>
            <w:r>
              <w:rPr>
                <w:rFonts w:hint="eastAsia" w:ascii="黑体" w:hAnsi="黑体" w:eastAsia="黑体" w:cs="黑体"/>
                <w:kern w:val="0"/>
                <w:sz w:val="24"/>
                <w:szCs w:val="24"/>
              </w:rPr>
              <w:t>网媒予以转载。</w:t>
            </w:r>
          </w:p>
          <w:p>
            <w:pPr>
              <w:widowControl w:val="0"/>
              <w:ind w:firstLine="420" w:firstLineChars="200"/>
              <w:rPr>
                <w:rFonts w:ascii="仿宋" w:hAnsi="仿宋" w:eastAsia="仿宋"/>
                <w:szCs w:val="21"/>
              </w:rPr>
            </w:pPr>
          </w:p>
        </w:tc>
      </w:tr>
      <w:tr>
        <w:tblPrEx>
          <w:tblCellMar>
            <w:top w:w="0" w:type="dxa"/>
            <w:left w:w="108" w:type="dxa"/>
            <w:bottom w:w="0" w:type="dxa"/>
            <w:right w:w="108" w:type="dxa"/>
          </w:tblCellMar>
        </w:tblPrEx>
        <w:trPr>
          <w:wBefore w:w="0" w:type="auto"/>
          <w:wAfter w:w="0" w:type="auto"/>
          <w:trHeight w:val="2604" w:hRule="atLeas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0"/>
            <w:tcBorders>
              <w:top w:val="single" w:color="auto" w:sz="6" w:space="0"/>
              <w:left w:val="single" w:color="auto" w:sz="6" w:space="0"/>
              <w:bottom w:val="single" w:color="auto" w:sz="6" w:space="0"/>
              <w:right w:val="single" w:color="auto" w:sz="6" w:space="0"/>
            </w:tcBorders>
            <w:noWrap w:val="0"/>
            <w:vAlign w:val="top"/>
          </w:tcPr>
          <w:p>
            <w:pPr>
              <w:widowControl w:val="0"/>
              <w:ind w:firstLine="420"/>
              <w:rPr>
                <w:rFonts w:ascii="仿宋" w:hAnsi="仿宋" w:eastAsia="仿宋"/>
                <w:szCs w:val="21"/>
              </w:rPr>
            </w:pPr>
          </w:p>
          <w:p>
            <w:pPr>
              <w:ind w:firstLine="480" w:firstLineChars="200"/>
              <w:jc w:val="both"/>
              <w:rPr>
                <w:rFonts w:hint="eastAsia" w:ascii="宋体" w:hAnsi="宋体"/>
                <w:sz w:val="24"/>
                <w:szCs w:val="24"/>
              </w:rPr>
            </w:pPr>
            <w:r>
              <w:rPr>
                <w:rFonts w:hint="eastAsia" w:ascii="黑体" w:hAnsi="黑体" w:eastAsia="黑体" w:cs="黑体"/>
                <w:color w:val="000000"/>
                <w:sz w:val="24"/>
                <w:szCs w:val="24"/>
              </w:rPr>
              <w:t>文章题材厚重，立意高远，富有思想内涵和文化意蕴，</w:t>
            </w:r>
            <w:r>
              <w:rPr>
                <w:rFonts w:hint="eastAsia" w:ascii="黑体" w:hAnsi="黑体" w:eastAsia="黑体" w:cs="黑体"/>
                <w:sz w:val="24"/>
                <w:szCs w:val="24"/>
              </w:rPr>
              <w:t>选题极富眼光与洞见，彰显出作者敏锐的思考力</w:t>
            </w:r>
            <w:r>
              <w:rPr>
                <w:rFonts w:hint="eastAsia" w:ascii="黑体" w:hAnsi="黑体" w:eastAsia="黑体" w:cs="黑体"/>
                <w:sz w:val="24"/>
                <w:szCs w:val="24"/>
                <w:lang w:val="en-US" w:eastAsia="zh-CN"/>
              </w:rPr>
              <w:t>与学术品格</w:t>
            </w:r>
            <w:r>
              <w:rPr>
                <w:rFonts w:hint="eastAsia" w:ascii="黑体" w:hAnsi="黑体" w:eastAsia="黑体" w:cs="黑体"/>
                <w:sz w:val="24"/>
                <w:szCs w:val="24"/>
              </w:rPr>
              <w:t>。</w:t>
            </w:r>
            <w:bookmarkStart w:id="0" w:name="_GoBack"/>
            <w:bookmarkEnd w:id="0"/>
          </w:p>
          <w:p>
            <w:pPr>
              <w:widowControl w:val="0"/>
              <w:ind w:firstLine="420"/>
              <w:jc w:val="both"/>
              <w:rPr>
                <w:rFonts w:hint="eastAsia" w:ascii="仿宋" w:hAnsi="仿宋" w:eastAsia="仿宋"/>
                <w:szCs w:val="21"/>
              </w:rPr>
            </w:pPr>
          </w:p>
          <w:p>
            <w:pPr>
              <w:widowControl w:val="0"/>
              <w:spacing w:line="240" w:lineRule="auto"/>
              <w:ind w:firstLine="3864" w:firstLineChars="14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294130" cy="648335"/>
                  <wp:effectExtent l="0" t="0" r="1270" b="18415"/>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294130" cy="648335"/>
                          </a:xfrm>
                          <a:prstGeom prst="rect">
                            <a:avLst/>
                          </a:prstGeom>
                        </pic:spPr>
                      </pic:pic>
                    </a:graphicData>
                  </a:graphic>
                </wp:inline>
              </w:drawing>
            </w:r>
          </w:p>
          <w:p>
            <w:pPr>
              <w:widowControl w:val="0"/>
              <w:spacing w:line="360" w:lineRule="exact"/>
              <w:ind w:firstLine="5460" w:firstLineChars="1950"/>
              <w:jc w:val="both"/>
              <w:rPr>
                <w:rFonts w:hint="eastAsia"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80" w:hRule="exact"/>
          <w:jc w:val="center"/>
        </w:trPr>
        <w:tc>
          <w:tcPr>
            <w:tcW w:w="1376" w:type="dxa"/>
            <w:gridSpan w:val="2"/>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2"/>
            <w:noWrap w:val="0"/>
            <w:vAlign w:val="center"/>
          </w:tcPr>
          <w:p>
            <w:pPr>
              <w:widowControl w:val="0"/>
              <w:tabs>
                <w:tab w:val="left" w:pos="637"/>
              </w:tabs>
              <w:spacing w:line="240" w:lineRule="auto"/>
              <w:ind w:firstLine="480"/>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ab/>
            </w:r>
            <w:r>
              <w:rPr>
                <w:rFonts w:hint="eastAsia" w:ascii="黑体" w:hAnsi="黑体" w:eastAsia="黑体"/>
                <w:sz w:val="24"/>
              </w:rPr>
              <w:t>楚楚</w:t>
            </w:r>
          </w:p>
        </w:tc>
        <w:tc>
          <w:tcPr>
            <w:tcW w:w="792" w:type="dxa"/>
            <w:noWrap w:val="0"/>
            <w:vAlign w:val="center"/>
          </w:tcPr>
          <w:p>
            <w:pPr>
              <w:widowControl w:val="0"/>
              <w:spacing w:line="240" w:lineRule="auto"/>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2"/>
            <w:noWrap w:val="0"/>
            <w:vAlign w:val="center"/>
          </w:tcPr>
          <w:p>
            <w:pPr>
              <w:widowControl w:val="0"/>
              <w:spacing w:line="240" w:lineRule="auto"/>
              <w:ind w:firstLine="480"/>
              <w:rPr>
                <w:rFonts w:hint="eastAsia" w:ascii="华文中宋" w:hAnsi="华文中宋" w:eastAsia="华文中宋"/>
                <w:color w:val="000000"/>
                <w:sz w:val="28"/>
                <w:szCs w:val="28"/>
              </w:rPr>
            </w:pPr>
          </w:p>
        </w:tc>
        <w:tc>
          <w:tcPr>
            <w:tcW w:w="976" w:type="dxa"/>
            <w:gridSpan w:val="2"/>
            <w:noWrap w:val="0"/>
            <w:vAlign w:val="center"/>
          </w:tcPr>
          <w:p>
            <w:pPr>
              <w:widowControl w:val="0"/>
              <w:spacing w:line="240" w:lineRule="auto"/>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noWrap w:val="0"/>
            <w:vAlign w:val="center"/>
          </w:tcPr>
          <w:p>
            <w:pPr>
              <w:widowControl w:val="0"/>
              <w:spacing w:line="240" w:lineRule="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18606996719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2"/>
            <w:noWrap w:val="0"/>
            <w:vAlign w:val="center"/>
          </w:tcPr>
          <w:p>
            <w:pPr>
              <w:widowControl w:val="0"/>
              <w:spacing w:line="240" w:lineRule="auto"/>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5"/>
            <w:noWrap w:val="0"/>
            <w:vAlign w:val="center"/>
          </w:tcPr>
          <w:p>
            <w:pPr>
              <w:widowControl w:val="0"/>
              <w:spacing w:line="240" w:lineRule="auto"/>
              <w:rPr>
                <w:rFonts w:hint="eastAsia" w:ascii="华文中宋" w:hAnsi="华文中宋" w:eastAsia="华文中宋"/>
                <w:color w:val="000000"/>
                <w:sz w:val="28"/>
                <w:szCs w:val="28"/>
              </w:rPr>
            </w:pPr>
          </w:p>
        </w:tc>
        <w:tc>
          <w:tcPr>
            <w:tcW w:w="976" w:type="dxa"/>
            <w:gridSpan w:val="2"/>
            <w:noWrap w:val="0"/>
            <w:vAlign w:val="center"/>
          </w:tcPr>
          <w:p>
            <w:pPr>
              <w:widowControl w:val="0"/>
              <w:spacing w:line="240" w:lineRule="auto"/>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noWrap w:val="0"/>
            <w:vAlign w:val="center"/>
          </w:tcPr>
          <w:p>
            <w:pPr>
              <w:widowControl w:val="0"/>
              <w:spacing w:line="240" w:lineRule="auto"/>
              <w:ind w:firstLine="280" w:firstLineChars="100"/>
              <w:rPr>
                <w:rFonts w:hint="default" w:ascii="华文中宋" w:hAnsi="华文中宋" w:eastAsia="华文中宋"/>
                <w:color w:val="000000"/>
                <w:sz w:val="28"/>
                <w:szCs w:val="28"/>
                <w:lang w:val="en-US" w:eastAsia="zh-CN"/>
              </w:rPr>
            </w:pPr>
            <w:r>
              <w:rPr>
                <w:rFonts w:hint="eastAsia" w:ascii="黑体" w:hAnsi="黑体" w:eastAsia="黑体" w:cs="黑体"/>
                <w:color w:val="000000"/>
                <w:sz w:val="28"/>
                <w:szCs w:val="28"/>
                <w:lang w:val="en-US" w:eastAsia="zh-CN"/>
              </w:rPr>
              <w:t>350003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2"/>
            <w:noWrap w:val="0"/>
            <w:vAlign w:val="center"/>
          </w:tcPr>
          <w:p>
            <w:pPr>
              <w:widowControl w:val="0"/>
              <w:spacing w:line="240" w:lineRule="auto"/>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923" w:type="dxa"/>
            <w:gridSpan w:val="9"/>
            <w:noWrap w:val="0"/>
            <w:vAlign w:val="center"/>
          </w:tcPr>
          <w:p>
            <w:pPr>
              <w:widowControl w:val="0"/>
              <w:spacing w:line="240" w:lineRule="auto"/>
              <w:rPr>
                <w:rFonts w:hint="default" w:ascii="华文中宋" w:hAnsi="华文中宋" w:eastAsia="华文中宋"/>
                <w:color w:val="000000"/>
                <w:sz w:val="28"/>
                <w:szCs w:val="28"/>
                <w:lang w:val="en-US" w:eastAsia="zh-CN"/>
              </w:rPr>
            </w:pPr>
            <w:r>
              <w:rPr>
                <w:rFonts w:hint="eastAsia" w:ascii="黑体" w:hAnsi="黑体" w:eastAsia="黑体" w:cs="黑体"/>
                <w:color w:val="000000"/>
                <w:sz w:val="28"/>
                <w:szCs w:val="28"/>
                <w:lang w:val="en-US" w:eastAsia="zh-CN"/>
              </w:rPr>
              <w:t>福建福州华林路84号福建日报理论文艺部</w:t>
            </w:r>
          </w:p>
        </w:tc>
      </w:tr>
      <w:tr>
        <w:tblPrEx>
          <w:tblCellMar>
            <w:top w:w="0" w:type="dxa"/>
            <w:left w:w="108" w:type="dxa"/>
            <w:bottom w:w="0" w:type="dxa"/>
            <w:right w:w="108" w:type="dxa"/>
          </w:tblCellMar>
        </w:tblPrEx>
        <w:trPr>
          <w:wBefore w:w="0" w:type="auto"/>
          <w:wAfter w:w="0" w:type="auto"/>
          <w:trHeight w:val="811" w:hRule="atLeast"/>
          <w:jc w:val="center"/>
        </w:trPr>
        <w:tc>
          <w:tcPr>
            <w:tcW w:w="9299" w:type="dxa"/>
            <w:gridSpan w:val="11"/>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center"/>
              <w:rPr>
                <w:rFonts w:hint="eastAsia"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wBefore w:w="0" w:type="auto"/>
          <w:wAfter w:w="0" w:type="auto"/>
          <w:trHeight w:val="811" w:hRule="atLeast"/>
          <w:jc w:val="center"/>
        </w:trPr>
        <w:tc>
          <w:tcPr>
            <w:tcW w:w="9299" w:type="dxa"/>
            <w:gridSpan w:val="11"/>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center"/>
              <w:rPr>
                <w:rFonts w:hint="eastAsia" w:ascii="华文中宋" w:hAnsi="华文中宋" w:eastAsia="华文中宋"/>
                <w:sz w:val="28"/>
                <w:szCs w:val="28"/>
              </w:rPr>
            </w:pPr>
          </w:p>
        </w:tc>
      </w:tr>
    </w:tbl>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hint="eastAsia" w:ascii="仿宋_GB2312" w:hAnsi="仿宋" w:eastAsia="仿宋_GB2312"/>
          <w:sz w:val="24"/>
          <w:szCs w:val="24"/>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hint="eastAsia" w:ascii="仿宋_GB2312" w:hAnsi="仿宋" w:eastAsia="仿宋_GB2312"/>
          <w:sz w:val="24"/>
          <w:szCs w:val="24"/>
        </w:rPr>
      </w:pPr>
    </w:p>
    <w:p>
      <w:pPr>
        <w:widowControl w:val="0"/>
        <w:spacing w:line="560" w:lineRule="exact"/>
        <w:ind w:firstLine="4000" w:firstLineChars="125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hint="eastAsia"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hint="eastAsia" w:ascii="仿宋_GB2312" w:hAnsi="仿宋" w:eastAsia="仿宋_GB2312"/>
          <w:szCs w:val="20"/>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3872" w:firstLineChars="121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03A2422E"/>
    <w:rsid w:val="03A2422E"/>
    <w:rsid w:val="22E30FB8"/>
    <w:rsid w:val="3C17226E"/>
    <w:rsid w:val="552E625E"/>
    <w:rsid w:val="629A0ED9"/>
    <w:rsid w:val="629F2397"/>
    <w:rsid w:val="64887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1011</Words>
  <Characters>1036</Characters>
  <Lines>0</Lines>
  <Paragraphs>0</Paragraphs>
  <TotalTime>4</TotalTime>
  <ScaleCrop>false</ScaleCrop>
  <LinksUpToDate>false</LinksUpToDate>
  <CharactersWithSpaces>1135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2022-06-06T03:18:37Z</cp:lastPrinted>
  <dcterms:modified xsi:type="dcterms:W3CDTF">2022-06-06T03:18:48Z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